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media/image1.wmf" ContentType="image/x-wmf"/>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ind w:left="-720" w:hanging="0"/>
        <w:rPr>
          <w:b/>
          <w:b/>
        </w:rPr>
      </w:pPr>
      <w:r>
        <w:rPr/>
        <mc:AlternateContent>
          <mc:Choice Requires="wps">
            <w:drawing>
              <wp:anchor behindDoc="0" distT="0" distB="0" distL="0" distR="0" simplePos="0" locked="0" layoutInCell="0" allowOverlap="1" relativeHeight="3" wp14:anchorId="4C385381">
                <wp:simplePos x="0" y="0"/>
                <wp:positionH relativeFrom="column">
                  <wp:align>center</wp:align>
                </wp:positionH>
                <wp:positionV relativeFrom="paragraph">
                  <wp:posOffset>635</wp:posOffset>
                </wp:positionV>
                <wp:extent cx="4244975" cy="1212215"/>
                <wp:effectExtent l="0" t="0" r="3810" b="7620"/>
                <wp:wrapNone/>
                <wp:docPr id="1" name="Text Box 2"/>
                <a:graphic xmlns:a="http://schemas.openxmlformats.org/drawingml/2006/main">
                  <a:graphicData uri="http://schemas.microsoft.com/office/word/2010/wordprocessingShape">
                    <wps:wsp>
                      <wps:cNvSpPr/>
                      <wps:spPr>
                        <a:xfrm>
                          <a:off x="0" y="0"/>
                          <a:ext cx="4244400" cy="1211760"/>
                        </a:xfrm>
                        <a:prstGeom prst="rect">
                          <a:avLst/>
                        </a:prstGeom>
                        <a:solidFill>
                          <a:srgbClr val="ffffff"/>
                        </a:solidFill>
                        <a:ln w="9525">
                          <a:noFill/>
                        </a:ln>
                      </wps:spPr>
                      <wps:style>
                        <a:lnRef idx="0"/>
                        <a:fillRef idx="0"/>
                        <a:effectRef idx="0"/>
                        <a:fontRef idx="minor"/>
                      </wps:style>
                      <wps:txbx>
                        <w:txbxContent>
                          <w:p>
                            <w:pPr>
                              <w:pStyle w:val="NoSpacing"/>
                              <w:jc w:val="center"/>
                              <w:rPr>
                                <w:b/>
                                <w:b/>
                                <w:sz w:val="28"/>
                                <w:szCs w:val="28"/>
                              </w:rPr>
                            </w:pPr>
                            <w:r>
                              <w:rPr>
                                <w:b/>
                                <w:sz w:val="28"/>
                                <w:szCs w:val="28"/>
                              </w:rPr>
                              <w:t>HARTNELL COLLEGE</w:t>
                            </w:r>
                          </w:p>
                          <w:p>
                            <w:pPr>
                              <w:pStyle w:val="NoSpacing"/>
                              <w:jc w:val="center"/>
                              <w:rPr>
                                <w:b/>
                                <w:b/>
                                <w:sz w:val="32"/>
                                <w:szCs w:val="32"/>
                              </w:rPr>
                            </w:pPr>
                            <w:r>
                              <w:rPr>
                                <w:b/>
                                <w:sz w:val="32"/>
                                <w:szCs w:val="32"/>
                              </w:rPr>
                              <w:t>CURRICULUM COMMITTEE</w:t>
                            </w:r>
                          </w:p>
                          <w:p>
                            <w:pPr>
                              <w:pStyle w:val="NoSpacing"/>
                              <w:jc w:val="center"/>
                              <w:rPr/>
                            </w:pPr>
                            <w:r>
                              <w:rPr/>
                              <w:t>March 6, 2014, 2:00-4:00 PM</w:t>
                            </w:r>
                          </w:p>
                          <w:p>
                            <w:pPr>
                              <w:pStyle w:val="NoSpacing"/>
                              <w:spacing w:before="0" w:after="120"/>
                              <w:jc w:val="center"/>
                              <w:rPr/>
                            </w:pPr>
                            <w:r>
                              <w:rPr/>
                              <w:t>Library Information Competency Room</w:t>
                            </w:r>
                          </w:p>
                          <w:p>
                            <w:pPr>
                              <w:pStyle w:val="NoSpacing"/>
                              <w:jc w:val="center"/>
                              <w:rPr>
                                <w:b/>
                                <w:b/>
                                <w:sz w:val="28"/>
                                <w:szCs w:val="28"/>
                              </w:rPr>
                            </w:pPr>
                            <w:r>
                              <w:rPr>
                                <w:b/>
                                <w:sz w:val="28"/>
                                <w:szCs w:val="28"/>
                              </w:rPr>
                              <w:t>Minutes</w:t>
                            </w:r>
                          </w:p>
                          <w:p>
                            <w:pPr>
                              <w:pStyle w:val="FrameContents"/>
                              <w:spacing w:before="0" w:after="200"/>
                              <w:jc w:val="center"/>
                              <w:rPr>
                                <w:sz w:val="28"/>
                                <w:szCs w:val="28"/>
                              </w:rPr>
                            </w:pPr>
                            <w:r>
                              <w:rPr/>
                            </w:r>
                          </w:p>
                        </w:txbxContent>
                      </wps:txbx>
                      <wps:bodyPr>
                        <a:noAutofit/>
                      </wps:bodyPr>
                    </wps:wsp>
                  </a:graphicData>
                </a:graphic>
              </wp:anchor>
            </w:drawing>
          </mc:Choice>
          <mc:Fallback>
            <w:pict>
              <v:rect id="shape_0" ID="Text Box 2" fillcolor="white" stroked="f" style="position:absolute;margin-left:75.9pt;margin-top:0pt;width:334.15pt;height:95.35pt;mso-wrap-style:square;v-text-anchor:top;mso-position-horizontal:center" wp14:anchorId="4C385381">
                <v:fill o:detectmouseclick="t" type="solid" color2="black"/>
                <v:stroke color="#3465a4" weight="9360" joinstyle="miter" endcap="flat"/>
                <v:textbox>
                  <w:txbxContent>
                    <w:p>
                      <w:pPr>
                        <w:pStyle w:val="NoSpacing"/>
                        <w:jc w:val="center"/>
                        <w:rPr>
                          <w:b/>
                          <w:b/>
                          <w:sz w:val="28"/>
                          <w:szCs w:val="28"/>
                        </w:rPr>
                      </w:pPr>
                      <w:r>
                        <w:rPr>
                          <w:b/>
                          <w:sz w:val="28"/>
                          <w:szCs w:val="28"/>
                        </w:rPr>
                        <w:t>HARTNELL COLLEGE</w:t>
                      </w:r>
                    </w:p>
                    <w:p>
                      <w:pPr>
                        <w:pStyle w:val="NoSpacing"/>
                        <w:jc w:val="center"/>
                        <w:rPr>
                          <w:b/>
                          <w:b/>
                          <w:sz w:val="32"/>
                          <w:szCs w:val="32"/>
                        </w:rPr>
                      </w:pPr>
                      <w:r>
                        <w:rPr>
                          <w:b/>
                          <w:sz w:val="32"/>
                          <w:szCs w:val="32"/>
                        </w:rPr>
                        <w:t>CURRICULUM COMMITTEE</w:t>
                      </w:r>
                    </w:p>
                    <w:p>
                      <w:pPr>
                        <w:pStyle w:val="NoSpacing"/>
                        <w:jc w:val="center"/>
                        <w:rPr/>
                      </w:pPr>
                      <w:r>
                        <w:rPr/>
                        <w:t>March 6, 2014, 2:00-4:00 PM</w:t>
                      </w:r>
                    </w:p>
                    <w:p>
                      <w:pPr>
                        <w:pStyle w:val="NoSpacing"/>
                        <w:spacing w:before="0" w:after="120"/>
                        <w:jc w:val="center"/>
                        <w:rPr/>
                      </w:pPr>
                      <w:r>
                        <w:rPr/>
                        <w:t>Library Information Competency Room</w:t>
                      </w:r>
                    </w:p>
                    <w:p>
                      <w:pPr>
                        <w:pStyle w:val="NoSpacing"/>
                        <w:jc w:val="center"/>
                        <w:rPr>
                          <w:b/>
                          <w:b/>
                          <w:sz w:val="28"/>
                          <w:szCs w:val="28"/>
                        </w:rPr>
                      </w:pPr>
                      <w:r>
                        <w:rPr>
                          <w:b/>
                          <w:sz w:val="28"/>
                          <w:szCs w:val="28"/>
                        </w:rPr>
                        <w:t>Minutes</w:t>
                      </w:r>
                    </w:p>
                    <w:p>
                      <w:pPr>
                        <w:pStyle w:val="FrameContents"/>
                        <w:spacing w:before="0" w:after="200"/>
                        <w:jc w:val="center"/>
                        <w:rPr>
                          <w:sz w:val="28"/>
                          <w:szCs w:val="28"/>
                        </w:rPr>
                      </w:pPr>
                      <w:r>
                        <w:rPr/>
                      </w:r>
                    </w:p>
                  </w:txbxContent>
                </v:textbox>
                <w10:wrap type="none"/>
              </v:rect>
            </w:pict>
          </mc:Fallback>
        </mc:AlternateContent>
        <w:drawing>
          <wp:inline distT="0" distB="0" distL="0" distR="0">
            <wp:extent cx="1150620" cy="114300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
                    <a:stretch>
                      <a:fillRect/>
                    </a:stretch>
                  </pic:blipFill>
                  <pic:spPr bwMode="auto">
                    <a:xfrm>
                      <a:off x="0" y="0"/>
                      <a:ext cx="1150620" cy="1143000"/>
                    </a:xfrm>
                    <a:prstGeom prst="rect">
                      <a:avLst/>
                    </a:prstGeom>
                  </pic:spPr>
                </pic:pic>
              </a:graphicData>
            </a:graphic>
          </wp:inline>
        </w:drawing>
      </w:r>
    </w:p>
    <w:p>
      <w:pPr>
        <w:pStyle w:val="NoSpacing"/>
        <w:jc w:val="center"/>
        <w:rPr>
          <w:b/>
          <w:b/>
        </w:rPr>
      </w:pPr>
      <w:r>
        <w:rPr>
          <w:b/>
        </w:rPr>
      </w:r>
    </w:p>
    <w:p>
      <w:pPr>
        <w:pStyle w:val="NoSpacing"/>
        <w:rPr/>
      </w:pPr>
      <w:r>
        <w:rPr>
          <w:b/>
        </w:rPr>
        <w:t>MEMBERS:</w:t>
      </w:r>
    </w:p>
    <w:tbl>
      <w:tblPr>
        <w:tblStyle w:val="TableGrid"/>
        <w:tblW w:w="9738" w:type="dxa"/>
        <w:jc w:val="left"/>
        <w:tblInd w:w="198" w:type="dxa"/>
        <w:tblLayout w:type="fixed"/>
        <w:tblCellMar>
          <w:top w:w="0" w:type="dxa"/>
          <w:left w:w="108" w:type="dxa"/>
          <w:bottom w:w="0" w:type="dxa"/>
          <w:right w:w="108" w:type="dxa"/>
        </w:tblCellMar>
        <w:tblLook w:val="04a0" w:noVBand="1" w:noHBand="0" w:lastColumn="0" w:firstColumn="1" w:lastRow="0" w:firstRow="1"/>
      </w:tblPr>
      <w:tblGrid>
        <w:gridCol w:w="2789"/>
        <w:gridCol w:w="3601"/>
        <w:gridCol w:w="1710"/>
        <w:gridCol w:w="1637"/>
      </w:tblGrid>
      <w:tr>
        <w:trPr/>
        <w:tc>
          <w:tcPr>
            <w:tcW w:w="2789" w:type="dxa"/>
            <w:tcBorders/>
          </w:tcPr>
          <w:p>
            <w:pPr>
              <w:pStyle w:val="NoSpacing"/>
              <w:widowControl/>
              <w:spacing w:before="0" w:after="0"/>
              <w:jc w:val="left"/>
              <w:rPr>
                <w:b/>
                <w:b/>
                <w:sz w:val="20"/>
                <w:szCs w:val="20"/>
              </w:rPr>
            </w:pPr>
            <w:r>
              <w:rPr>
                <w:rFonts w:eastAsia="" w:cs=""/>
                <w:b/>
                <w:kern w:val="0"/>
                <w:sz w:val="20"/>
                <w:szCs w:val="20"/>
                <w:lang w:val="en-US" w:eastAsia="en-US" w:bidi="ar-SA"/>
              </w:rPr>
              <w:t>Name</w:t>
            </w:r>
          </w:p>
        </w:tc>
        <w:tc>
          <w:tcPr>
            <w:tcW w:w="3601" w:type="dxa"/>
            <w:tcBorders/>
          </w:tcPr>
          <w:p>
            <w:pPr>
              <w:pStyle w:val="NoSpacing"/>
              <w:widowControl/>
              <w:spacing w:before="0" w:after="0"/>
              <w:jc w:val="left"/>
              <w:rPr>
                <w:b/>
                <w:b/>
                <w:sz w:val="20"/>
                <w:szCs w:val="20"/>
              </w:rPr>
            </w:pPr>
            <w:r>
              <w:rPr>
                <w:rFonts w:eastAsia="" w:cs=""/>
                <w:b/>
                <w:kern w:val="0"/>
                <w:sz w:val="20"/>
                <w:szCs w:val="20"/>
                <w:lang w:val="en-US" w:eastAsia="en-US" w:bidi="ar-SA"/>
              </w:rPr>
              <w:t>Representing</w:t>
            </w:r>
          </w:p>
        </w:tc>
        <w:tc>
          <w:tcPr>
            <w:tcW w:w="1710" w:type="dxa"/>
            <w:tcBorders/>
          </w:tcPr>
          <w:p>
            <w:pPr>
              <w:pStyle w:val="NoSpacing"/>
              <w:widowControl/>
              <w:spacing w:before="0" w:after="0"/>
              <w:jc w:val="left"/>
              <w:rPr>
                <w:b/>
                <w:b/>
                <w:sz w:val="20"/>
                <w:szCs w:val="20"/>
              </w:rPr>
            </w:pPr>
            <w:r>
              <w:rPr>
                <w:rFonts w:eastAsia="" w:cs=""/>
                <w:b/>
                <w:kern w:val="0"/>
                <w:sz w:val="20"/>
                <w:szCs w:val="20"/>
                <w:lang w:val="en-US" w:eastAsia="en-US" w:bidi="ar-SA"/>
              </w:rPr>
              <w:t>Present</w:t>
            </w:r>
          </w:p>
        </w:tc>
        <w:tc>
          <w:tcPr>
            <w:tcW w:w="1637" w:type="dxa"/>
            <w:tcBorders/>
          </w:tcPr>
          <w:p>
            <w:pPr>
              <w:pStyle w:val="NoSpacing"/>
              <w:widowControl/>
              <w:spacing w:before="0" w:after="0"/>
              <w:jc w:val="left"/>
              <w:rPr>
                <w:b/>
                <w:b/>
                <w:sz w:val="20"/>
                <w:szCs w:val="20"/>
              </w:rPr>
            </w:pPr>
            <w:r>
              <w:rPr>
                <w:rFonts w:eastAsia="" w:cs=""/>
                <w:b/>
                <w:kern w:val="0"/>
                <w:sz w:val="20"/>
                <w:szCs w:val="20"/>
                <w:lang w:val="en-US" w:eastAsia="en-US" w:bidi="ar-SA"/>
              </w:rPr>
              <w:t>Absent</w:t>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Carol Kimbrough, Chair</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Larry Adams</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 (SBS)</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James Beck</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 (FALA)</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Theresa Carbajal</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 (COU)</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LaVerne Cook</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Articulation Officer</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Mary Cousineau</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 (Nurs/Allied Health)</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Mary Dominguez</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Administration (Stu Affairs/Enrollmt)</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Steven Ettinger</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 (FALA)</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Jeanne Hori-Garcia</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 (SBS)</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Jason Hough</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 (FALA)</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Debra Kaczmar</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Administration (Nurs/Allied Health)</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Stephanie Low</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Administration (FALA/SBS)</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Daniel Ortega</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 (PE/Althletics/HEd)</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Deborah Stephens</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 (Library)</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Joe Welch</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 (Mat/Sci/Egn)</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Ann Wright</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Faculty (Mat/Sci/Egn)</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X</w:t>
            </w:r>
          </w:p>
        </w:tc>
      </w:tr>
      <w:tr>
        <w:trPr/>
        <w:tc>
          <w:tcPr>
            <w:tcW w:w="2789"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Vacant</w:t>
            </w:r>
          </w:p>
        </w:tc>
        <w:tc>
          <w:tcPr>
            <w:tcW w:w="3601"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t>(student)</w:t>
            </w:r>
          </w:p>
        </w:tc>
        <w:tc>
          <w:tcPr>
            <w:tcW w:w="1710"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c>
          <w:tcPr>
            <w:tcW w:w="1637" w:type="dxa"/>
            <w:tcBorders/>
          </w:tcPr>
          <w:p>
            <w:pPr>
              <w:pStyle w:val="NoSpacing"/>
              <w:widowControl/>
              <w:spacing w:before="0" w:after="0"/>
              <w:jc w:val="left"/>
              <w:rPr>
                <w:rFonts w:ascii="Calibri" w:hAnsi="Calibri" w:eastAsia="" w:cs=""/>
                <w:kern w:val="0"/>
                <w:sz w:val="22"/>
                <w:szCs w:val="22"/>
                <w:lang w:val="en-US" w:eastAsia="en-US" w:bidi="ar-SA"/>
              </w:rPr>
            </w:pPr>
            <w:r>
              <w:rPr>
                <w:rFonts w:eastAsia="" w:cs=""/>
                <w:kern w:val="0"/>
                <w:sz w:val="22"/>
                <w:szCs w:val="22"/>
                <w:lang w:val="en-US" w:eastAsia="en-US" w:bidi="ar-SA"/>
              </w:rPr>
            </w:r>
          </w:p>
        </w:tc>
      </w:tr>
    </w:tbl>
    <w:p>
      <w:pPr>
        <w:pStyle w:val="NoSpacing"/>
        <w:rPr/>
      </w:pPr>
      <w:r>
        <w:rPr/>
      </w:r>
    </w:p>
    <w:p>
      <w:pPr>
        <w:pStyle w:val="NoSpacing"/>
        <w:spacing w:before="0" w:after="120"/>
        <w:rPr/>
      </w:pPr>
      <w:r>
        <w:rPr>
          <w:b/>
        </w:rPr>
        <w:t>SUPPORT STAFF</w:t>
      </w:r>
      <w:r>
        <w:rPr/>
        <w:t>: Ruby Garcia</w:t>
      </w:r>
    </w:p>
    <w:p>
      <w:pPr>
        <w:pStyle w:val="NoSpacing"/>
        <w:spacing w:before="0" w:after="120"/>
        <w:rPr>
          <w:sz w:val="8"/>
          <w:szCs w:val="8"/>
        </w:rPr>
      </w:pPr>
      <w:r>
        <w:rPr>
          <w:b/>
        </w:rPr>
        <w:t>GUESTS</w:t>
      </w:r>
      <w:r>
        <w:rPr/>
        <w:t xml:space="preserve">:  Tony Anderson, Zahi Atallah, Bob Barminski, Shannon Bliss, Susanne Burns, Melissa Chin-Parker,  Christina Esparza-Luna, Al Graham, Jeff McGrath, Kathy Mendelsohn, Jim Riley, Mark Sanchez, Melissa Stave, Mary Ann Toney, Violeta Wenger </w:t>
      </w:r>
    </w:p>
    <w:p>
      <w:pPr>
        <w:pStyle w:val="NoSpacing"/>
        <w:rPr>
          <w:sz w:val="8"/>
          <w:szCs w:val="8"/>
        </w:rPr>
      </w:pPr>
      <w:r>
        <w:rPr>
          <w:sz w:val="8"/>
          <w:szCs w:val="8"/>
        </w:rPr>
      </w:r>
    </w:p>
    <w:p>
      <w:pPr>
        <w:pStyle w:val="ListParagraph"/>
        <w:numPr>
          <w:ilvl w:val="0"/>
          <w:numId w:val="1"/>
        </w:numPr>
        <w:spacing w:lineRule="auto" w:line="240"/>
        <w:rPr/>
      </w:pPr>
      <w:r>
        <w:rPr>
          <w:b/>
        </w:rPr>
        <w:t xml:space="preserve">ADOPTION OF AGENDA:  </w:t>
      </w:r>
      <w:r>
        <w:rPr/>
        <w:t>Carol Kimbrough welcomed all members and guests to the meeting. The agenda was adopted by unanimous vote as modified.  ABT-67 (Intermediate GIS with Applications to Agriculture) was deleted from the agenda.</w:t>
      </w:r>
    </w:p>
    <w:p>
      <w:pPr>
        <w:pStyle w:val="NoSpacing"/>
        <w:numPr>
          <w:ilvl w:val="0"/>
          <w:numId w:val="1"/>
        </w:numPr>
        <w:rPr>
          <w:b/>
          <w:b/>
        </w:rPr>
      </w:pPr>
      <w:r>
        <w:rPr>
          <w:b/>
        </w:rPr>
        <w:t>CONSENT ITEMS:</w:t>
      </w:r>
      <w:r>
        <w:rPr/>
        <w:t xml:space="preserve">  </w:t>
      </w:r>
    </w:p>
    <w:p>
      <w:pPr>
        <w:pStyle w:val="NoSpacing"/>
        <w:numPr>
          <w:ilvl w:val="1"/>
          <w:numId w:val="1"/>
        </w:numPr>
        <w:rPr>
          <w:b/>
          <w:b/>
        </w:rPr>
      </w:pPr>
      <w:r>
        <w:rPr/>
        <w:t>Approval of Minutes, 2/20/2014</w:t>
      </w:r>
    </w:p>
    <w:p>
      <w:pPr>
        <w:pStyle w:val="NoSpacing"/>
        <w:numPr>
          <w:ilvl w:val="1"/>
          <w:numId w:val="1"/>
        </w:numPr>
        <w:rPr>
          <w:b/>
          <w:b/>
        </w:rPr>
      </w:pPr>
      <w:r>
        <w:rPr/>
        <w:t>Correct error in  “min quals”  for BUS-18 per faculty request (reinstate min quals effective prior to 2013 revise)</w:t>
      </w:r>
    </w:p>
    <w:p>
      <w:pPr>
        <w:pStyle w:val="NoSpacing"/>
        <w:numPr>
          <w:ilvl w:val="1"/>
          <w:numId w:val="1"/>
        </w:numPr>
        <w:rPr/>
      </w:pPr>
      <w:r>
        <w:rPr/>
        <w:t>Revise the following degree program per request of discipline faculty:</w:t>
      </w:r>
    </w:p>
    <w:p>
      <w:pPr>
        <w:pStyle w:val="NoSpacing"/>
        <w:numPr>
          <w:ilvl w:val="2"/>
          <w:numId w:val="1"/>
        </w:numPr>
        <w:rPr/>
      </w:pPr>
      <w:r>
        <w:rPr/>
        <w:t>Physics, AS Degree</w:t>
      </w:r>
    </w:p>
    <w:p>
      <w:pPr>
        <w:pStyle w:val="NoSpacing"/>
        <w:spacing w:before="0" w:after="240"/>
        <w:ind w:left="1440" w:hanging="360"/>
        <w:rPr/>
      </w:pPr>
      <w:r>
        <w:rPr>
          <w:b/>
        </w:rPr>
        <w:t xml:space="preserve">Motion (MSP)  </w:t>
      </w:r>
      <w:r>
        <w:rPr/>
        <w:t>to approve items a, b, and c</w:t>
      </w:r>
    </w:p>
    <w:p>
      <w:pPr>
        <w:pStyle w:val="NoSpacing"/>
        <w:numPr>
          <w:ilvl w:val="0"/>
          <w:numId w:val="1"/>
        </w:numPr>
        <w:rPr>
          <w:b/>
          <w:b/>
        </w:rPr>
      </w:pPr>
      <w:r>
        <w:rPr>
          <w:b/>
        </w:rPr>
        <w:t>TWO READING ITEMS, FIRST READING  – NO ACTION</w:t>
      </w:r>
    </w:p>
    <w:p>
      <w:pPr>
        <w:pStyle w:val="NoSpacing"/>
        <w:numPr>
          <w:ilvl w:val="1"/>
          <w:numId w:val="1"/>
        </w:numPr>
        <w:ind w:left="1080" w:hanging="0"/>
        <w:rPr>
          <w:b/>
          <w:b/>
        </w:rPr>
      </w:pPr>
      <w:r>
        <w:rPr>
          <w:b/>
        </w:rPr>
        <w:t>NEW COURSES: ABT</w:t>
      </w:r>
    </w:p>
    <w:p>
      <w:pPr>
        <w:pStyle w:val="NoSpacing"/>
        <w:numPr>
          <w:ilvl w:val="2"/>
          <w:numId w:val="1"/>
        </w:numPr>
        <w:rPr>
          <w:b/>
          <w:b/>
        </w:rPr>
      </w:pPr>
      <w:r>
        <w:rPr/>
        <w:t>ABT-80, Introduction to Sustainable Agriculture and Food, 3 units</w:t>
      </w:r>
      <w:r>
        <w:rPr>
          <w:b/>
        </w:rPr>
        <w:tab/>
      </w:r>
    </w:p>
    <w:p>
      <w:pPr>
        <w:pStyle w:val="NoSpacing"/>
        <w:numPr>
          <w:ilvl w:val="2"/>
          <w:numId w:val="1"/>
        </w:numPr>
        <w:rPr>
          <w:b/>
          <w:b/>
        </w:rPr>
      </w:pPr>
      <w:r>
        <w:rPr/>
        <w:t xml:space="preserve">ABT-91, Irrigation Practices and Materials, 3 units </w:t>
      </w:r>
    </w:p>
    <w:p>
      <w:pPr>
        <w:pStyle w:val="ListParagraph"/>
        <w:numPr>
          <w:ilvl w:val="2"/>
          <w:numId w:val="1"/>
        </w:numPr>
        <w:spacing w:lineRule="auto" w:line="240" w:before="0" w:after="0"/>
        <w:contextualSpacing/>
        <w:rPr/>
      </w:pPr>
      <w:r>
        <w:rPr/>
        <w:t xml:space="preserve">ABT-95, Introduction to Small Fruit Science, 3 units </w:t>
      </w:r>
    </w:p>
    <w:p>
      <w:pPr>
        <w:pStyle w:val="ListParagraph"/>
        <w:spacing w:lineRule="auto" w:line="240" w:before="0" w:after="240"/>
        <w:ind w:left="2160" w:hanging="0"/>
        <w:contextualSpacing/>
        <w:rPr/>
      </w:pPr>
      <w:r>
        <w:rPr/>
        <w:t xml:space="preserve">Al Graham, Violeta Wenger and Zahi-Kanaan-Atallah were present to discuss the rationale for these new courses and answer committee questions.  </w:t>
      </w:r>
    </w:p>
    <w:p>
      <w:pPr>
        <w:pStyle w:val="ListParagraph"/>
        <w:spacing w:lineRule="auto" w:line="240" w:before="0" w:after="240"/>
        <w:ind w:left="2160" w:hanging="0"/>
        <w:contextualSpacing/>
        <w:rPr/>
      </w:pPr>
      <w:r>
        <w:rPr/>
      </w:r>
    </w:p>
    <w:p>
      <w:pPr>
        <w:pStyle w:val="ListParagraph"/>
        <w:numPr>
          <w:ilvl w:val="1"/>
          <w:numId w:val="1"/>
        </w:numPr>
        <w:spacing w:lineRule="auto" w:line="240" w:before="0" w:after="0"/>
        <w:contextualSpacing/>
        <w:rPr>
          <w:b/>
          <w:b/>
        </w:rPr>
      </w:pPr>
      <w:r>
        <w:rPr>
          <w:b/>
        </w:rPr>
        <w:t>NEW COURSES: MUSIC</w:t>
      </w:r>
    </w:p>
    <w:p>
      <w:pPr>
        <w:pStyle w:val="NoSpacing"/>
        <w:numPr>
          <w:ilvl w:val="2"/>
          <w:numId w:val="1"/>
        </w:numPr>
        <w:rPr>
          <w:b/>
          <w:b/>
        </w:rPr>
      </w:pPr>
      <w:r>
        <w:rPr/>
        <w:t xml:space="preserve"> </w:t>
      </w:r>
      <w:r>
        <w:rPr/>
        <w:t xml:space="preserve">MUS-11, Applied Music – Instrumental, 1.5 units </w:t>
      </w:r>
    </w:p>
    <w:p>
      <w:pPr>
        <w:pStyle w:val="NoSpacing"/>
        <w:spacing w:before="0" w:after="120"/>
        <w:ind w:left="2160" w:hanging="0"/>
        <w:rPr>
          <w:b/>
          <w:b/>
        </w:rPr>
      </w:pPr>
      <w:r>
        <w:rPr/>
        <w:t>Steve Ettinger discussed his course proposal and answered committee concerns.</w:t>
      </w:r>
    </w:p>
    <w:p>
      <w:pPr>
        <w:pStyle w:val="NoSpacing"/>
        <w:numPr>
          <w:ilvl w:val="1"/>
          <w:numId w:val="1"/>
        </w:numPr>
        <w:rPr>
          <w:b/>
          <w:b/>
        </w:rPr>
      </w:pPr>
      <w:r>
        <w:rPr>
          <w:b/>
        </w:rPr>
        <w:t>NEW COURSES:  THA</w:t>
      </w:r>
    </w:p>
    <w:p>
      <w:pPr>
        <w:pStyle w:val="NoSpacing"/>
        <w:numPr>
          <w:ilvl w:val="2"/>
          <w:numId w:val="1"/>
        </w:numPr>
        <w:rPr>
          <w:b/>
          <w:b/>
        </w:rPr>
      </w:pPr>
      <w:r>
        <w:rPr/>
        <w:t>THA-140, Introduction to Revival Play Production, 3 units</w:t>
      </w:r>
    </w:p>
    <w:p>
      <w:pPr>
        <w:pStyle w:val="NoSpacing"/>
        <w:ind w:left="2160" w:hanging="0"/>
        <w:rPr>
          <w:b/>
          <w:b/>
        </w:rPr>
      </w:pPr>
      <w:r>
        <w:rPr/>
        <w:t xml:space="preserve">Melissa Chin-Parker, Jeff McGrath, Susanne Burns and Jason Hough discussed some of the new directions in THA curriculum, including the development of an AA-T degree.  </w:t>
      </w:r>
    </w:p>
    <w:p>
      <w:pPr>
        <w:pStyle w:val="NoSpacing"/>
        <w:ind w:left="2160" w:hanging="0"/>
        <w:rPr>
          <w:b/>
          <w:b/>
        </w:rPr>
      </w:pPr>
      <w:r>
        <w:rPr>
          <w:b/>
        </w:rPr>
      </w:r>
    </w:p>
    <w:p>
      <w:pPr>
        <w:pStyle w:val="NoSpacing"/>
        <w:numPr>
          <w:ilvl w:val="0"/>
          <w:numId w:val="1"/>
        </w:numPr>
        <w:rPr>
          <w:b/>
          <w:b/>
        </w:rPr>
      </w:pPr>
      <w:r>
        <w:rPr>
          <w:b/>
        </w:rPr>
        <w:t xml:space="preserve">TWO READING ITEMS, SECOND READING – ACTION </w:t>
      </w:r>
    </w:p>
    <w:p>
      <w:pPr>
        <w:pStyle w:val="NoSpacing"/>
        <w:numPr>
          <w:ilvl w:val="2"/>
          <w:numId w:val="1"/>
        </w:numPr>
        <w:rPr>
          <w:b/>
          <w:b/>
        </w:rPr>
      </w:pPr>
      <w:r>
        <w:rPr>
          <w:b/>
        </w:rPr>
        <w:t>NEW COURSE</w:t>
      </w:r>
      <w:r>
        <w:rPr/>
        <w:t xml:space="preserve">:  </w:t>
      </w:r>
      <w:r>
        <w:rPr>
          <w:b/>
        </w:rPr>
        <w:t>MAT-139A</w:t>
      </w:r>
      <w:r>
        <w:rPr/>
        <w:t>, Introduction to Mathematical Proofs, 1 unit</w:t>
      </w:r>
    </w:p>
    <w:p>
      <w:pPr>
        <w:pStyle w:val="NoSpacing"/>
        <w:spacing w:before="0" w:after="120"/>
        <w:ind w:left="2160" w:hanging="0"/>
        <w:rPr/>
      </w:pPr>
      <w:r>
        <w:rPr/>
        <w:t>Jim Riley discussed revisions and discipline approval after the first reading of the course.</w:t>
      </w:r>
    </w:p>
    <w:p>
      <w:pPr>
        <w:pStyle w:val="NoSpacing"/>
        <w:ind w:left="2160" w:hanging="0"/>
        <w:rPr/>
      </w:pPr>
      <w:r>
        <w:rPr>
          <w:b/>
        </w:rPr>
        <w:t>MOTION: MSP</w:t>
      </w:r>
      <w:r>
        <w:rPr/>
        <w:t xml:space="preserve"> (vote unanimous) to approve this new course.</w:t>
      </w:r>
    </w:p>
    <w:p>
      <w:pPr>
        <w:pStyle w:val="NoSpacing"/>
        <w:spacing w:before="0" w:after="120"/>
        <w:ind w:left="2160" w:hanging="0"/>
        <w:rPr/>
      </w:pPr>
      <w:r>
        <w:rPr>
          <w:b/>
        </w:rPr>
        <w:t>MOTION: MSP</w:t>
      </w:r>
      <w:r>
        <w:rPr/>
        <w:t xml:space="preserve"> (vote unanimous) to approve requisite analysis </w:t>
      </w:r>
    </w:p>
    <w:p>
      <w:pPr>
        <w:pStyle w:val="NoSpacing"/>
        <w:numPr>
          <w:ilvl w:val="2"/>
          <w:numId w:val="1"/>
        </w:numPr>
        <w:rPr>
          <w:b/>
          <w:b/>
        </w:rPr>
      </w:pPr>
      <w:r>
        <w:rPr>
          <w:b/>
        </w:rPr>
        <w:t>NEW PROGRAM</w:t>
      </w:r>
      <w:r>
        <w:rPr/>
        <w:t xml:space="preserve">:  </w:t>
      </w:r>
      <w:r>
        <w:rPr>
          <w:b/>
        </w:rPr>
        <w:t>AA-T IN KINESIOLOGY</w:t>
      </w:r>
    </w:p>
    <w:p>
      <w:pPr>
        <w:pStyle w:val="NoSpacing"/>
        <w:spacing w:before="0" w:after="120"/>
        <w:ind w:left="2160" w:hanging="0"/>
        <w:rPr/>
      </w:pPr>
      <w:r>
        <w:rPr/>
        <w:t>Melissa Stave was present to discuss revisions after first reading.</w:t>
      </w:r>
    </w:p>
    <w:p>
      <w:pPr>
        <w:pStyle w:val="NoSpacing"/>
        <w:spacing w:before="0" w:after="120"/>
        <w:ind w:left="2160" w:hanging="0"/>
        <w:rPr/>
      </w:pPr>
      <w:r>
        <w:rPr>
          <w:b/>
        </w:rPr>
        <w:t>MOTION: MSP</w:t>
      </w:r>
      <w:r>
        <w:rPr/>
        <w:t xml:space="preserve"> (vote unanimous) to approve the AA-T Degree in Kinesiology</w:t>
      </w:r>
    </w:p>
    <w:p>
      <w:pPr>
        <w:pStyle w:val="NoSpacing"/>
        <w:numPr>
          <w:ilvl w:val="0"/>
          <w:numId w:val="1"/>
        </w:numPr>
        <w:spacing w:before="0" w:after="120"/>
        <w:rPr>
          <w:b/>
          <w:b/>
        </w:rPr>
      </w:pPr>
      <w:r>
        <w:rPr>
          <w:b/>
        </w:rPr>
        <w:t>ONE READING ITEMS - ACTION</w:t>
      </w:r>
    </w:p>
    <w:p>
      <w:pPr>
        <w:pStyle w:val="NoSpacing"/>
        <w:numPr>
          <w:ilvl w:val="1"/>
          <w:numId w:val="1"/>
        </w:numPr>
        <w:spacing w:before="0" w:after="120"/>
        <w:rPr>
          <w:b/>
          <w:b/>
        </w:rPr>
      </w:pPr>
      <w:r>
        <w:rPr>
          <w:b/>
        </w:rPr>
        <w:t>COURSE REVISIONS</w:t>
      </w:r>
    </w:p>
    <w:p>
      <w:pPr>
        <w:pStyle w:val="NoSpacing"/>
        <w:numPr>
          <w:ilvl w:val="2"/>
          <w:numId w:val="1"/>
        </w:numPr>
        <w:rPr/>
      </w:pPr>
      <w:r>
        <w:rPr/>
        <w:t>COU-27, Life Planning, 3  units</w:t>
      </w:r>
    </w:p>
    <w:p>
      <w:pPr>
        <w:pStyle w:val="NoSpacing"/>
        <w:ind w:left="2160" w:hanging="0"/>
        <w:rPr/>
      </w:pPr>
      <w:r>
        <w:rPr/>
        <w:t xml:space="preserve">Modifications:  grading, description, objectives, content, materials, assignments. </w:t>
      </w:r>
    </w:p>
    <w:p>
      <w:pPr>
        <w:pStyle w:val="NoSpacing"/>
        <w:spacing w:before="0" w:after="120"/>
        <w:ind w:left="2160" w:hanging="0"/>
        <w:rPr/>
      </w:pPr>
      <w:r>
        <w:rPr>
          <w:b/>
        </w:rPr>
        <w:t>MOTION: MSP</w:t>
      </w:r>
      <w:r>
        <w:rPr/>
        <w:t xml:space="preserve"> (vote unanimous) to approve revisions to COU-27</w:t>
      </w:r>
    </w:p>
    <w:p>
      <w:pPr>
        <w:pStyle w:val="NoSpacing"/>
        <w:numPr>
          <w:ilvl w:val="2"/>
          <w:numId w:val="1"/>
        </w:numPr>
        <w:rPr/>
      </w:pPr>
      <w:r>
        <w:rPr/>
        <w:t>COU-30, Career Interest and Ability Assessment, 1 unit</w:t>
      </w:r>
    </w:p>
    <w:p>
      <w:pPr>
        <w:pStyle w:val="NoSpacing"/>
        <w:ind w:left="2160" w:hanging="0"/>
        <w:rPr/>
      </w:pPr>
      <w:r>
        <w:rPr/>
        <w:t>Modifications:  objectives, MOE, materials, assignments</w:t>
      </w:r>
    </w:p>
    <w:p>
      <w:pPr>
        <w:pStyle w:val="NoSpacing"/>
        <w:ind w:left="2160" w:hanging="0"/>
        <w:rPr/>
      </w:pPr>
      <w:r>
        <w:rPr>
          <w:b/>
        </w:rPr>
        <w:t>MOTION: MSP</w:t>
      </w:r>
      <w:r>
        <w:rPr/>
        <w:t xml:space="preserve"> (vote unanimous) to approve revisions to COU-30</w:t>
      </w:r>
    </w:p>
    <w:p>
      <w:pPr>
        <w:pStyle w:val="NoSpacing"/>
        <w:spacing w:before="0" w:after="120"/>
        <w:ind w:left="2160" w:hanging="0"/>
        <w:rPr/>
      </w:pPr>
      <w:r>
        <w:rPr>
          <w:b/>
        </w:rPr>
        <w:t>MOTION: MPP</w:t>
      </w:r>
      <w:r>
        <w:rPr/>
        <w:t xml:space="preserve"> (vote unanimous) to approve DE addendum</w:t>
      </w:r>
    </w:p>
    <w:p>
      <w:pPr>
        <w:pStyle w:val="NoSpacing"/>
        <w:spacing w:before="0" w:after="120"/>
        <w:ind w:left="2160" w:hanging="0"/>
        <w:rPr/>
      </w:pPr>
      <w:r>
        <w:rPr/>
        <w:t>Tony Anderson and Mark Sanchez presented revisions to COU-27 and -30</w:t>
      </w:r>
    </w:p>
    <w:p>
      <w:pPr>
        <w:pStyle w:val="NoSpacing"/>
        <w:numPr>
          <w:ilvl w:val="2"/>
          <w:numId w:val="1"/>
        </w:numPr>
        <w:rPr/>
      </w:pPr>
      <w:r>
        <w:rPr/>
        <w:t>ECO-1, Principles of Macroeconomics, 3 units [C-ID ECON-202]</w:t>
      </w:r>
    </w:p>
    <w:p>
      <w:pPr>
        <w:pStyle w:val="NoSpacing"/>
        <w:ind w:left="2160" w:hanging="0"/>
        <w:rPr/>
      </w:pPr>
      <w:r>
        <w:rPr/>
        <w:t>Modifications:  add advisory, content, MOI, MOE, materials, assignments, SLOs</w:t>
      </w:r>
    </w:p>
    <w:p>
      <w:pPr>
        <w:pStyle w:val="NoSpacing"/>
        <w:spacing w:before="0" w:after="120"/>
        <w:ind w:left="2160" w:hanging="0"/>
        <w:rPr/>
      </w:pPr>
      <w:r>
        <w:rPr/>
        <w:t>Christina Esparza-Luna presented revisions to ECO-1 and -5</w:t>
      </w:r>
    </w:p>
    <w:p>
      <w:pPr>
        <w:pStyle w:val="NoSpacing"/>
        <w:ind w:left="2160" w:hanging="0"/>
        <w:rPr/>
      </w:pPr>
      <w:r>
        <w:rPr>
          <w:b/>
        </w:rPr>
        <w:t>MOTION: MSP</w:t>
      </w:r>
      <w:r>
        <w:rPr/>
        <w:t xml:space="preserve"> (vote unanimous) to approve revisions to ECO-1</w:t>
      </w:r>
    </w:p>
    <w:p>
      <w:pPr>
        <w:pStyle w:val="NoSpacing"/>
        <w:ind w:left="2160" w:hanging="0"/>
        <w:rPr/>
      </w:pPr>
      <w:r>
        <w:rPr>
          <w:b/>
        </w:rPr>
        <w:t>MOTION: MSP</w:t>
      </w:r>
      <w:r>
        <w:rPr/>
        <w:t xml:space="preserve"> (vote unanimous) to approve requisite analysis</w:t>
      </w:r>
    </w:p>
    <w:p>
      <w:pPr>
        <w:pStyle w:val="NoSpacing"/>
        <w:spacing w:before="0" w:after="120"/>
        <w:ind w:left="2160" w:hanging="0"/>
        <w:rPr/>
      </w:pPr>
      <w:r>
        <w:rPr>
          <w:b/>
        </w:rPr>
        <w:t>MOTION: MPP</w:t>
      </w:r>
      <w:r>
        <w:rPr/>
        <w:t xml:space="preserve"> (vote unanimous) to approve DE addendum</w:t>
      </w:r>
    </w:p>
    <w:p>
      <w:pPr>
        <w:pStyle w:val="NoSpacing"/>
        <w:numPr>
          <w:ilvl w:val="2"/>
          <w:numId w:val="1"/>
        </w:numPr>
        <w:rPr/>
      </w:pPr>
      <w:r>
        <w:rPr/>
        <w:t>ECO-5, Principles of Microeconomics, 3 units [C-ID ECON-201]</w:t>
      </w:r>
    </w:p>
    <w:p>
      <w:pPr>
        <w:pStyle w:val="NoSpacing"/>
        <w:spacing w:before="0" w:after="120"/>
        <w:ind w:left="2160" w:hanging="0"/>
        <w:rPr/>
      </w:pPr>
      <w:r>
        <w:rPr/>
        <w:t>Modifications:  add advisory, objectives, content, MOI, MOE, materials, assignments, revise SLOs</w:t>
      </w:r>
    </w:p>
    <w:p>
      <w:pPr>
        <w:pStyle w:val="NoSpacing"/>
        <w:ind w:left="2160" w:hanging="0"/>
        <w:rPr/>
      </w:pPr>
      <w:r>
        <w:rPr>
          <w:b/>
        </w:rPr>
        <w:t>MOTION: MSP</w:t>
      </w:r>
      <w:r>
        <w:rPr/>
        <w:t xml:space="preserve"> (vote unanimous) to approve revisions to ECO-5</w:t>
      </w:r>
    </w:p>
    <w:p>
      <w:pPr>
        <w:pStyle w:val="NoSpacing"/>
        <w:ind w:left="2160" w:hanging="0"/>
        <w:rPr/>
      </w:pPr>
      <w:r>
        <w:rPr>
          <w:b/>
        </w:rPr>
        <w:t>MOTION: MSP</w:t>
      </w:r>
      <w:r>
        <w:rPr/>
        <w:t xml:space="preserve"> (vote unanimous) to approve requisite analysis</w:t>
      </w:r>
    </w:p>
    <w:p>
      <w:pPr>
        <w:pStyle w:val="NoSpacing"/>
        <w:spacing w:before="0" w:after="120"/>
        <w:ind w:left="2160" w:hanging="0"/>
        <w:rPr/>
      </w:pPr>
      <w:r>
        <w:rPr>
          <w:b/>
        </w:rPr>
        <w:t>MOTION: MSP</w:t>
      </w:r>
      <w:r>
        <w:rPr/>
        <w:t xml:space="preserve"> (vote unanimous) to approve DE addendum</w:t>
      </w:r>
    </w:p>
    <w:p>
      <w:pPr>
        <w:pStyle w:val="NoSpacing"/>
        <w:spacing w:before="0" w:after="120"/>
        <w:ind w:left="2160" w:hanging="0"/>
        <w:rPr/>
      </w:pPr>
      <w:r>
        <w:rPr/>
      </w:r>
    </w:p>
    <w:p>
      <w:pPr>
        <w:pStyle w:val="NoSpacing"/>
        <w:spacing w:before="0" w:after="120"/>
        <w:ind w:left="2160" w:hanging="0"/>
        <w:rPr/>
      </w:pPr>
      <w:r>
        <w:rPr/>
      </w:r>
    </w:p>
    <w:p>
      <w:pPr>
        <w:pStyle w:val="NoSpacing"/>
        <w:numPr>
          <w:ilvl w:val="2"/>
          <w:numId w:val="1"/>
        </w:numPr>
        <w:rPr/>
      </w:pPr>
      <w:r>
        <w:rPr/>
        <w:t>GEL-1, Physical Geology, 4 units [C-ID GEOL-101]</w:t>
      </w:r>
    </w:p>
    <w:p>
      <w:pPr>
        <w:pStyle w:val="NoSpacing"/>
        <w:ind w:left="2160" w:hanging="0"/>
        <w:rPr/>
      </w:pPr>
      <w:r>
        <w:rPr/>
        <w:t>Modifications:  Title, objectives, add lab content, MOI, materials, assignments.</w:t>
      </w:r>
    </w:p>
    <w:p>
      <w:pPr>
        <w:pStyle w:val="NoSpacing"/>
        <w:spacing w:before="0" w:after="120"/>
        <w:ind w:left="2160" w:hanging="0"/>
        <w:rPr/>
      </w:pPr>
      <w:r>
        <w:rPr/>
        <w:t>Bob Barminski and Shannon Bliss discussed revisions to this course and disclosed intentions to build a new associate degree for transfer that would be supported by this course.</w:t>
      </w:r>
    </w:p>
    <w:p>
      <w:pPr>
        <w:pStyle w:val="NoSpacing"/>
        <w:spacing w:before="0" w:after="120"/>
        <w:ind w:left="2160" w:hanging="0"/>
        <w:rPr/>
      </w:pPr>
      <w:r>
        <w:rPr>
          <w:b/>
        </w:rPr>
        <w:t>MOTION: MSP</w:t>
      </w:r>
      <w:r>
        <w:rPr/>
        <w:t xml:space="preserve"> (vote unanimous) to approve revisions to GEL-1</w:t>
      </w:r>
    </w:p>
    <w:p>
      <w:pPr>
        <w:pStyle w:val="NoSpacing"/>
        <w:numPr>
          <w:ilvl w:val="2"/>
          <w:numId w:val="1"/>
        </w:numPr>
        <w:rPr/>
      </w:pPr>
      <w:r>
        <w:rPr/>
        <w:t>PEAC-68, Swim Fitness (1 – 1.5 units)</w:t>
      </w:r>
    </w:p>
    <w:p>
      <w:pPr>
        <w:pStyle w:val="NoSpacing"/>
        <w:ind w:left="2160" w:hanging="0"/>
        <w:rPr/>
      </w:pPr>
      <w:r>
        <w:rPr/>
        <w:t>Modifications: units, wch, tch, objectives, content, MOE, assignments [note: available for audit].</w:t>
      </w:r>
    </w:p>
    <w:p>
      <w:pPr>
        <w:pStyle w:val="NoSpacing"/>
        <w:spacing w:before="0" w:after="120"/>
        <w:ind w:left="2160" w:hanging="0"/>
        <w:rPr/>
      </w:pPr>
      <w:r>
        <w:rPr/>
        <w:t>Dan Ortega and Mary Ann Toney presented revisions to this course, including the need to establish a variable unit basis for this course.  The 1.0 unit variation is offered during the summer semester and the 1.5 unit variation is offered in the spring and fall.</w:t>
      </w:r>
    </w:p>
    <w:p>
      <w:pPr>
        <w:pStyle w:val="NoSpacing"/>
        <w:spacing w:before="0" w:after="120"/>
        <w:ind w:left="2160" w:hanging="0"/>
        <w:rPr/>
      </w:pPr>
      <w:r>
        <w:rPr>
          <w:b/>
        </w:rPr>
        <w:t>MOTION: MSP</w:t>
      </w:r>
      <w:r>
        <w:rPr/>
        <w:t xml:space="preserve"> (vote unanimous) to approve revisions to PEAC-68.</w:t>
      </w:r>
    </w:p>
    <w:p>
      <w:pPr>
        <w:pStyle w:val="NoSpacing"/>
        <w:numPr>
          <w:ilvl w:val="2"/>
          <w:numId w:val="1"/>
        </w:numPr>
        <w:rPr/>
      </w:pPr>
      <w:r>
        <w:rPr/>
        <w:t>THA-90A, Theatre Outreach Projects: Concept and Development, 4 units</w:t>
      </w:r>
    </w:p>
    <w:p>
      <w:pPr>
        <w:pStyle w:val="NoSpacing"/>
        <w:spacing w:before="0" w:after="120"/>
        <w:ind w:left="2160" w:hanging="0"/>
        <w:rPr/>
      </w:pPr>
      <w:r>
        <w:rPr/>
        <w:t>Modifications:  materials, assignments, units</w:t>
      </w:r>
    </w:p>
    <w:p>
      <w:pPr>
        <w:pStyle w:val="NoSpacing"/>
        <w:spacing w:before="0" w:after="120"/>
        <w:ind w:left="2160" w:hanging="0"/>
        <w:rPr/>
      </w:pPr>
      <w:r>
        <w:rPr>
          <w:b/>
        </w:rPr>
        <w:t>MOTION: MSP</w:t>
      </w:r>
      <w:r>
        <w:rPr/>
        <w:t xml:space="preserve"> (vote unanimous) to approve revisions to THA-90A</w:t>
      </w:r>
    </w:p>
    <w:p>
      <w:pPr>
        <w:pStyle w:val="NoSpacing"/>
        <w:numPr>
          <w:ilvl w:val="2"/>
          <w:numId w:val="1"/>
        </w:numPr>
        <w:rPr/>
      </w:pPr>
      <w:r>
        <w:rPr/>
        <w:t>THA-122, Musical Theatre: Modern Musicals in Performance,3 units</w:t>
      </w:r>
    </w:p>
    <w:p>
      <w:pPr>
        <w:pStyle w:val="NoSpacing"/>
        <w:ind w:left="2160" w:hanging="0"/>
        <w:rPr/>
      </w:pPr>
      <w:r>
        <w:rPr/>
        <w:t>Modifications:  description, objectives, content, MOI, MOE, materials, assignments, units, add SLOs</w:t>
      </w:r>
    </w:p>
    <w:p>
      <w:pPr>
        <w:pStyle w:val="NoSpacing"/>
        <w:spacing w:before="0" w:after="120"/>
        <w:ind w:left="2160" w:hanging="0"/>
        <w:rPr/>
      </w:pPr>
      <w:r>
        <w:rPr>
          <w:b/>
        </w:rPr>
        <w:t>MOTION: MSP</w:t>
      </w:r>
      <w:r>
        <w:rPr/>
        <w:t xml:space="preserve"> (vote unanimous) to approve revisions to THA-122</w:t>
      </w:r>
    </w:p>
    <w:p>
      <w:pPr>
        <w:pStyle w:val="NoSpacing"/>
        <w:numPr>
          <w:ilvl w:val="2"/>
          <w:numId w:val="1"/>
        </w:numPr>
        <w:spacing w:before="0" w:after="120"/>
        <w:rPr/>
      </w:pPr>
      <w:r>
        <w:rPr/>
        <w:t>THA-130C, Introduction to World Theatre Production: Execution and Assessment, 4 units.  Modifications: description, materials, assignments, units</w:t>
      </w:r>
    </w:p>
    <w:p>
      <w:pPr>
        <w:pStyle w:val="NoSpacing"/>
        <w:spacing w:before="0" w:after="120"/>
        <w:ind w:left="2160" w:hanging="0"/>
        <w:rPr/>
      </w:pPr>
      <w:r>
        <w:rPr>
          <w:b/>
        </w:rPr>
        <w:t>MOTION: MSP</w:t>
      </w:r>
      <w:r>
        <w:rPr/>
        <w:t xml:space="preserve"> (vote unanimous) to approve revisions to THA-130C</w:t>
      </w:r>
    </w:p>
    <w:p>
      <w:pPr>
        <w:pStyle w:val="NoSpacing"/>
        <w:numPr>
          <w:ilvl w:val="2"/>
          <w:numId w:val="1"/>
        </w:numPr>
        <w:rPr/>
      </w:pPr>
      <w:r>
        <w:rPr/>
        <w:t>THA-170, Proscenium Stage Scenic Construction, 3 units</w:t>
      </w:r>
    </w:p>
    <w:p>
      <w:pPr>
        <w:pStyle w:val="NoSpacing"/>
        <w:spacing w:before="0" w:after="120"/>
        <w:ind w:left="2160" w:hanging="0"/>
        <w:rPr/>
      </w:pPr>
      <w:r>
        <w:rPr/>
        <w:t>Modifications:  units, description, materials, assignments</w:t>
      </w:r>
    </w:p>
    <w:p>
      <w:pPr>
        <w:pStyle w:val="NoSpacing"/>
        <w:spacing w:before="0" w:after="120"/>
        <w:ind w:left="2160" w:hanging="0"/>
        <w:rPr/>
      </w:pPr>
      <w:r>
        <w:rPr>
          <w:b/>
        </w:rPr>
        <w:t>MOTION: MSP</w:t>
      </w:r>
      <w:r>
        <w:rPr/>
        <w:t xml:space="preserve"> (vote unanimous) to approve revisions to THA-170</w:t>
      </w:r>
    </w:p>
    <w:p>
      <w:pPr>
        <w:pStyle w:val="NoSpacing"/>
        <w:numPr>
          <w:ilvl w:val="2"/>
          <w:numId w:val="1"/>
        </w:numPr>
        <w:rPr/>
      </w:pPr>
      <w:r>
        <w:rPr/>
        <w:t>THA-172, Thrust and Three-Quarter Stage, 5 units</w:t>
      </w:r>
    </w:p>
    <w:p>
      <w:pPr>
        <w:pStyle w:val="NoSpacing"/>
        <w:spacing w:before="0" w:after="120"/>
        <w:ind w:left="2160" w:hanging="0"/>
        <w:rPr/>
      </w:pPr>
      <w:r>
        <w:rPr/>
        <w:t>Modifications: tch, description, materials, assignments, units</w:t>
      </w:r>
    </w:p>
    <w:p>
      <w:pPr>
        <w:pStyle w:val="NoSpacing"/>
        <w:spacing w:before="0" w:after="120"/>
        <w:ind w:left="2160" w:hanging="0"/>
        <w:rPr/>
      </w:pPr>
      <w:r>
        <w:rPr>
          <w:b/>
        </w:rPr>
        <w:t>MOTION: MSP</w:t>
      </w:r>
      <w:r>
        <w:rPr/>
        <w:t xml:space="preserve"> (vote unanimous) to approve revisions to THA-172</w:t>
      </w:r>
    </w:p>
    <w:p>
      <w:pPr>
        <w:pStyle w:val="NoSpacing"/>
        <w:numPr>
          <w:ilvl w:val="2"/>
          <w:numId w:val="1"/>
        </w:numPr>
        <w:rPr/>
      </w:pPr>
      <w:r>
        <w:rPr/>
        <w:t>THA-176, Thrust and Three Quarter Stage Scenic Painting and Properties, 3 units</w:t>
      </w:r>
    </w:p>
    <w:p>
      <w:pPr>
        <w:pStyle w:val="NoSpacing"/>
        <w:spacing w:before="0" w:after="120"/>
        <w:ind w:left="2160" w:hanging="0"/>
        <w:rPr/>
      </w:pPr>
      <w:r>
        <w:rPr/>
        <w:t>Modifications:  units, tch, description, materials, assignments</w:t>
      </w:r>
    </w:p>
    <w:p>
      <w:pPr>
        <w:pStyle w:val="NoSpacing"/>
        <w:spacing w:before="0" w:after="120"/>
        <w:ind w:left="2160" w:hanging="0"/>
        <w:rPr/>
      </w:pPr>
      <w:r>
        <w:rPr>
          <w:b/>
        </w:rPr>
        <w:t>MOTION: MSP</w:t>
      </w:r>
      <w:r>
        <w:rPr/>
        <w:t xml:space="preserve"> (vote unanimous) to approve revisions to THA-176</w:t>
      </w:r>
    </w:p>
    <w:p>
      <w:pPr>
        <w:pStyle w:val="NoSpacing"/>
        <w:numPr>
          <w:ilvl w:val="2"/>
          <w:numId w:val="1"/>
        </w:numPr>
        <w:rPr/>
      </w:pPr>
      <w:r>
        <w:rPr/>
        <w:t>THA-190, Proscenium Stage Lighting, Sound,3 units</w:t>
      </w:r>
    </w:p>
    <w:p>
      <w:pPr>
        <w:pStyle w:val="NoSpacing"/>
        <w:spacing w:before="0" w:after="120"/>
        <w:ind w:left="2160" w:hanging="0"/>
        <w:rPr/>
      </w:pPr>
      <w:r>
        <w:rPr/>
        <w:t xml:space="preserve">Modifications: title, </w:t>
      </w:r>
      <w:bookmarkStart w:id="0" w:name="_GoBack"/>
      <w:bookmarkEnd w:id="0"/>
      <w:r>
        <w:rPr/>
        <w:t>units, tch, description, content, materials, assignments</w:t>
      </w:r>
    </w:p>
    <w:p>
      <w:pPr>
        <w:pStyle w:val="NoSpacing"/>
        <w:spacing w:before="0" w:after="120"/>
        <w:ind w:left="2160" w:hanging="0"/>
        <w:rPr/>
      </w:pPr>
      <w:r>
        <w:rPr>
          <w:b/>
        </w:rPr>
        <w:t>MOTION: MSP</w:t>
      </w:r>
      <w:r>
        <w:rPr/>
        <w:t xml:space="preserve"> (vote unanimous) to approve revisions to THA-190</w:t>
      </w:r>
    </w:p>
    <w:p>
      <w:pPr>
        <w:pStyle w:val="NoSpacing"/>
        <w:ind w:left="2160" w:hanging="0"/>
        <w:rPr>
          <w:b/>
          <w:b/>
        </w:rPr>
      </w:pPr>
      <w:r>
        <w:rPr/>
        <w:t xml:space="preserve">Melissa Chin-Parker, Jeff McGrath, Susanne Burns and Jason Hough presented the revisions to the THA curriculum.  </w:t>
      </w:r>
    </w:p>
    <w:p>
      <w:pPr>
        <w:pStyle w:val="NoSpacing"/>
        <w:spacing w:before="0" w:after="240"/>
        <w:ind w:left="2160" w:hanging="0"/>
        <w:rPr>
          <w:b/>
          <w:b/>
        </w:rPr>
      </w:pPr>
      <w:r>
        <w:rPr>
          <w:b/>
        </w:rPr>
        <w:tab/>
      </w:r>
    </w:p>
    <w:p>
      <w:pPr>
        <w:pStyle w:val="NoSpacing"/>
        <w:spacing w:before="0" w:after="240"/>
        <w:ind w:left="2160" w:hanging="0"/>
        <w:rPr>
          <w:b/>
          <w:b/>
        </w:rPr>
      </w:pPr>
      <w:r>
        <w:rPr>
          <w:b/>
        </w:rPr>
      </w:r>
    </w:p>
    <w:p>
      <w:pPr>
        <w:pStyle w:val="NoSpacing"/>
        <w:spacing w:before="0" w:after="240"/>
        <w:ind w:left="2160" w:hanging="0"/>
        <w:rPr>
          <w:b/>
          <w:b/>
        </w:rPr>
      </w:pPr>
      <w:r>
        <w:rPr>
          <w:b/>
        </w:rPr>
      </w:r>
    </w:p>
    <w:p>
      <w:pPr>
        <w:pStyle w:val="NoSpacing"/>
        <w:numPr>
          <w:ilvl w:val="0"/>
          <w:numId w:val="1"/>
        </w:numPr>
        <w:rPr/>
      </w:pPr>
      <w:r>
        <w:rPr>
          <w:b/>
        </w:rPr>
        <w:t xml:space="preserve">FOR THE GOOD OF THE ORDER </w:t>
      </w:r>
      <w:r>
        <w:rPr/>
        <w:t>(Discussion and Action Items)</w:t>
      </w:r>
    </w:p>
    <w:p>
      <w:pPr>
        <w:pStyle w:val="NoSpacing"/>
        <w:numPr>
          <w:ilvl w:val="1"/>
          <w:numId w:val="1"/>
        </w:numPr>
        <w:rPr/>
      </w:pPr>
      <w:r>
        <w:rPr/>
        <w:t xml:space="preserve">SLO revision process </w:t>
      </w:r>
    </w:p>
    <w:p>
      <w:pPr>
        <w:pStyle w:val="NoSpacing"/>
        <w:spacing w:before="0" w:after="120"/>
        <w:ind w:left="1440" w:hanging="0"/>
        <w:rPr/>
      </w:pPr>
      <w:r>
        <w:rPr/>
        <w:t>Kathy Mendelsohn presented concerns from the Outcomes and Assessment Committee about the SLO revision process, citing a need for SLO revisions to be “approved” by the O and A Committee before they are included in the COR.  A paper WORD form has been designed by the O and A Committee that would be housed in the R: drive.  The form would need to be completed by a discipline faculty member and sent to the discipline for review, then forwarded to the O and A Committee.  As an alternative to the paper form, the CurricUNET process was displayed for consideration.  The C-NET process includes the electronic notification process of discipline faculty, SLO coordinator, SLO dean, area dean and curriculum committee members for review (but not approval).  The inclusion of the SLO coordinator in the membership of the Curriculum Committee was encouraged to facilitate the review process.  Committee members voice concern that discipline faculty retain “approval” functions for their own course and program SLOs.</w:t>
      </w:r>
    </w:p>
    <w:p>
      <w:pPr>
        <w:pStyle w:val="NoSpacing"/>
        <w:spacing w:before="0" w:after="120"/>
        <w:ind w:left="1440" w:hanging="0"/>
        <w:rPr/>
      </w:pPr>
      <w:r>
        <w:rPr/>
        <w:t>Based upon ACCJC standards (and reflected in minutes of the 2/20/14 Curriculum Committee meeting), a committee recommendation for the inclusion of SLOs in the COR has been forwarded to the Academic Senate for approval.</w:t>
      </w:r>
    </w:p>
    <w:p>
      <w:pPr>
        <w:pStyle w:val="NoSpacing"/>
        <w:numPr>
          <w:ilvl w:val="1"/>
          <w:numId w:val="1"/>
        </w:numPr>
        <w:rPr/>
      </w:pPr>
      <w:r>
        <w:rPr/>
        <w:t>Curriculum Committee Handbook (Action Item)</w:t>
      </w:r>
    </w:p>
    <w:p>
      <w:pPr>
        <w:pStyle w:val="NoSpacing"/>
        <w:spacing w:before="0" w:after="120"/>
        <w:ind w:left="1440" w:hanging="0"/>
        <w:rPr/>
      </w:pPr>
      <w:r>
        <w:rPr/>
        <w:t>Ms. Kimbrough discussed the need for a committee handbook, reflective of other shared governance committees.  The template for all committee handbooks is modeled in the shared governance structure; however, some members felt that the term “handbook” should be reserved for the procedural handbook already in existence for the curriculum committee. The committee voted to approve the document if it could be renamed to “Curriculum Committee Compendium.”</w:t>
      </w:r>
    </w:p>
    <w:p>
      <w:pPr>
        <w:pStyle w:val="NoSpacing"/>
        <w:spacing w:before="0" w:after="120"/>
        <w:ind w:left="1440" w:hanging="0"/>
        <w:rPr/>
      </w:pPr>
      <w:r>
        <w:rPr>
          <w:b/>
        </w:rPr>
        <w:t>MOTION: MSP</w:t>
      </w:r>
      <w:r>
        <w:rPr/>
        <w:t xml:space="preserve"> to approve the “Curriculum Committee Compendium.”</w:t>
      </w:r>
    </w:p>
    <w:p>
      <w:pPr>
        <w:pStyle w:val="NoSpacing"/>
        <w:numPr>
          <w:ilvl w:val="1"/>
          <w:numId w:val="1"/>
        </w:numPr>
        <w:rPr/>
      </w:pPr>
      <w:r>
        <w:rPr/>
        <w:t>Catalog dates and deadlines</w:t>
      </w:r>
    </w:p>
    <w:p>
      <w:pPr>
        <w:pStyle w:val="NoSpacing"/>
        <w:spacing w:before="0" w:after="120"/>
        <w:ind w:left="1440" w:hanging="0"/>
        <w:rPr/>
      </w:pPr>
      <w:r>
        <w:rPr/>
        <w:t>Ruby Garcia provided an update on pending deadlines. “Catalog Day” (a day for all to review program data before the catalog is sent to print) is scheduled for April 24</w:t>
      </w:r>
      <w:r>
        <w:rPr>
          <w:vertAlign w:val="superscript"/>
        </w:rPr>
        <w:t>th</w:t>
      </w:r>
      <w:r>
        <w:rPr/>
        <w:t xml:space="preserve"> from 2:00-4:00 pm in D-128.  </w:t>
      </w:r>
    </w:p>
    <w:p>
      <w:pPr>
        <w:pStyle w:val="NoSpacing"/>
        <w:numPr>
          <w:ilvl w:val="0"/>
          <w:numId w:val="1"/>
        </w:numPr>
        <w:rPr/>
      </w:pPr>
      <w:r>
        <w:rPr>
          <w:b/>
        </w:rPr>
        <w:t>ADJOURNMENT/NEXT MEETING DATE</w:t>
      </w:r>
    </w:p>
    <w:p>
      <w:pPr>
        <w:pStyle w:val="NoSpacing"/>
        <w:spacing w:before="0" w:after="120"/>
        <w:ind w:left="720" w:hanging="0"/>
        <w:rPr/>
      </w:pPr>
      <w:r>
        <w:rPr/>
        <w:t>The meeting was adjourned at 4:02.  Next meeting date is 3/20/2014 from 2:00-4:00 pm; a special meeting will be tentatively scheduled for 3/27/14 to accommodate catalog deadlines.</w:t>
      </w:r>
    </w:p>
    <w:p>
      <w:pPr>
        <w:pStyle w:val="NoSpacing"/>
        <w:spacing w:before="0" w:after="120"/>
        <w:ind w:left="720" w:hanging="0"/>
        <w:rPr/>
      </w:pPr>
      <w:r>
        <w:rPr/>
      </w:r>
    </w:p>
    <w:p>
      <w:pPr>
        <w:pStyle w:val="NoSpacing"/>
        <w:tabs>
          <w:tab w:val="left" w:pos="720" w:leader="none"/>
        </w:tabs>
        <w:rPr/>
      </w:pPr>
      <w:r>
        <w:rPr/>
      </w:r>
    </w:p>
    <w:p>
      <w:pPr>
        <w:pStyle w:val="NoSpacing"/>
        <w:tabs>
          <w:tab w:val="left" w:pos="720" w:leader="none"/>
        </w:tabs>
        <w:rPr/>
      </w:pPr>
      <w:r>
        <w:rPr/>
      </w:r>
    </w:p>
    <w:p>
      <w:pPr>
        <w:pStyle w:val="NoSpacing"/>
        <w:tabs>
          <w:tab w:val="left" w:pos="720" w:leader="none"/>
        </w:tabs>
        <w:rPr/>
      </w:pPr>
      <w:r>
        <w:rPr/>
      </w:r>
    </w:p>
    <w:p>
      <w:pPr>
        <w:pStyle w:val="NoSpacing"/>
        <w:tabs>
          <w:tab w:val="left" w:pos="720" w:leader="none"/>
        </w:tabs>
        <w:rPr/>
      </w:pPr>
      <w:r>
        <w:rPr/>
      </w:r>
    </w:p>
    <w:p>
      <w:pPr>
        <w:pStyle w:val="NoSpacing"/>
        <w:tabs>
          <w:tab w:val="left" w:pos="720" w:leader="none"/>
        </w:tabs>
        <w:rPr/>
      </w:pPr>
      <w:r>
        <w:rPr/>
      </w:r>
    </w:p>
    <w:p>
      <w:pPr>
        <w:pStyle w:val="NoSpacing"/>
        <w:tabs>
          <w:tab w:val="left" w:pos="720" w:leader="none"/>
        </w:tabs>
        <w:rPr/>
      </w:pPr>
      <w:r>
        <w:rPr/>
      </w:r>
    </w:p>
    <w:p>
      <w:pPr>
        <w:pStyle w:val="NoSpacing"/>
        <w:tabs>
          <w:tab w:val="left" w:pos="720" w:leader="none"/>
        </w:tabs>
        <w:rPr/>
      </w:pPr>
      <w:r>
        <w:rPr/>
      </w:r>
    </w:p>
    <w:p>
      <w:pPr>
        <w:pStyle w:val="NoSpacing"/>
        <w:tabs>
          <w:tab w:val="left" w:pos="720" w:leader="none"/>
        </w:tabs>
        <w:rPr/>
      </w:pPr>
      <w:r>
        <w:rPr>
          <w:color w:val="A6A6A6" w:themeColor="background1" w:themeShade="a6"/>
        </w:rPr>
        <w:t>3/7/2014 ctk</w:t>
      </w:r>
      <w:r>
        <w:rPr/>
        <w:tab/>
        <w:tab/>
      </w:r>
    </w:p>
    <w:sectPr>
      <w:headerReference w:type="default" r:id="rId3"/>
      <w:headerReference w:type="first" r:id="rId4"/>
      <w:footerReference w:type="default" r:id="rId5"/>
      <w:type w:val="nextPage"/>
      <w:pgSz w:w="12240" w:h="15840"/>
      <w:pgMar w:left="1440" w:right="1080" w:header="720" w:top="777" w:footer="720" w:bottom="777"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84000965"/>
    </w:sdtPr>
    <w:sdtContent>
      <w:p>
        <w:pPr>
          <w:pStyle w:val="Footer"/>
          <w:pBdr>
            <w:top w:val="single" w:sz="4" w:space="1" w:color="D9D9D9"/>
          </w:pBdr>
          <w:jc w:val="right"/>
          <w:rPr/>
        </w:pPr>
        <w:r>
          <w:rPr/>
          <w:fldChar w:fldCharType="begin"/>
        </w:r>
        <w:r>
          <w:rPr/>
          <w:instrText> PAGE </w:instrText>
        </w:r>
        <w:r>
          <w:rPr/>
          <w:fldChar w:fldCharType="separate"/>
        </w:r>
        <w:r>
          <w:rPr/>
          <w:t>4</w:t>
        </w:r>
        <w:r>
          <w:rPr/>
          <w:fldChar w:fldCharType="end"/>
        </w:r>
        <w:r>
          <w:rPr/>
          <w:t xml:space="preserve"> </w:t>
        </w:r>
        <w:r>
          <w:rPr/>
          <w:t xml:space="preserve">| </w:t>
        </w:r>
        <w:r>
          <w:rPr>
            <w:color w:val="808080" w:themeColor="background1" w:themeShade="80"/>
            <w:spacing w:val="60"/>
          </w:rPr>
          <w:t>Page</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color w:val="A6A6A6" w:themeColor="background1" w:themeShade="a6"/>
      </w:rPr>
    </w:pPr>
    <w:r>
      <w:rPr>
        <w:color w:val="A6A6A6" w:themeColor="background1" w:themeShade="a6"/>
      </w:rPr>
      <w:t>CURRICULUM COMMITTEE</w:t>
    </w:r>
  </w:p>
  <w:p>
    <w:pPr>
      <w:pStyle w:val="Header"/>
      <w:rPr>
        <w:color w:val="A6A6A6" w:themeColor="background1" w:themeShade="a6"/>
      </w:rPr>
    </w:pPr>
    <w:r>
      <w:rPr>
        <w:color w:val="A6A6A6" w:themeColor="background1" w:themeShade="a6"/>
      </w:rPr>
      <w:t>Minutes 3/6/2014</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360"/>
      </w:pPr>
      <w:rPr>
        <w:i w:val="false"/>
        <w:b w:val="false"/>
      </w:rPr>
    </w:lvl>
    <w:lvl w:ilvl="1">
      <w:start w:val="1"/>
      <w:numFmt w:val="lowerLetter"/>
      <w:lvlText w:val="%2."/>
      <w:lvlJc w:val="left"/>
      <w:pPr>
        <w:tabs>
          <w:tab w:val="num" w:pos="0"/>
        </w:tabs>
        <w:ind w:left="1440" w:hanging="360"/>
      </w:pPr>
      <w:rPr>
        <w:b w:val="false"/>
      </w:rPr>
    </w:lvl>
    <w:lvl w:ilvl="2">
      <w:start w:val="1"/>
      <w:numFmt w:val="decimal"/>
      <w:lvlText w:val="%3."/>
      <w:lvlJc w:val="right"/>
      <w:pPr>
        <w:tabs>
          <w:tab w:val="num" w:pos="0"/>
        </w:tabs>
        <w:ind w:left="2160" w:hanging="180"/>
      </w:pPr>
      <w:rPr>
        <w:b w:val="false"/>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255ca"/>
    <w:rPr/>
  </w:style>
  <w:style w:type="character" w:styleId="FooterChar" w:customStyle="1">
    <w:name w:val="Footer Char"/>
    <w:basedOn w:val="DefaultParagraphFont"/>
    <w:link w:val="Footer"/>
    <w:uiPriority w:val="99"/>
    <w:qFormat/>
    <w:rsid w:val="001255ca"/>
    <w:rPr/>
  </w:style>
  <w:style w:type="character" w:styleId="BalloonTextChar" w:customStyle="1">
    <w:name w:val="Balloon Text Char"/>
    <w:basedOn w:val="DefaultParagraphFont"/>
    <w:link w:val="BalloonText"/>
    <w:uiPriority w:val="99"/>
    <w:semiHidden/>
    <w:qFormat/>
    <w:rsid w:val="001255ca"/>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Spacing">
    <w:name w:val="No Spacing"/>
    <w:uiPriority w:val="1"/>
    <w:qFormat/>
    <w:rsid w:val="005c3cd7"/>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1255ca"/>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255ca"/>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1255ca"/>
    <w:pPr>
      <w:spacing w:lineRule="auto" w:line="240" w:before="0" w:after="0"/>
    </w:pPr>
    <w:rPr>
      <w:rFonts w:ascii="Tahoma" w:hAnsi="Tahoma" w:cs="Tahoma"/>
      <w:sz w:val="16"/>
      <w:szCs w:val="16"/>
    </w:rPr>
  </w:style>
  <w:style w:type="paragraph" w:styleId="ListParagraph">
    <w:name w:val="List Paragraph"/>
    <w:basedOn w:val="Normal"/>
    <w:uiPriority w:val="34"/>
    <w:qFormat/>
    <w:rsid w:val="00232294"/>
    <w:pPr>
      <w:spacing w:before="0" w:after="20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1c34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4C51E-1CD9-4077-AA41-E9717B48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LibreOffice/7.0.4.2$MacOSX_X86_64 LibreOffice_project/dcf040e67528d9187c66b2379df5ea4407429775</Application>
  <AppVersion>15.0000</AppVersion>
  <Pages>4</Pages>
  <Words>1277</Words>
  <Characters>7487</Characters>
  <CharactersWithSpaces>8630</CharactersWithSpaces>
  <Paragraphs>156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2014-03-23T21:28:00Z</dcterms:created>
  <dc:creator>Carol</dc:creator>
  <dc:description/>
  <dc:language>en-US</dc:language>
  <cp:lastModifiedBy/>
  <cp:lastPrinted>2014-02-16T16:47:00Z</cp:lastPrinted>
  <dcterms:modified xsi:type="dcterms:W3CDTF">2025-04-25T11:54:17Z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