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812" w:rsidRPr="00B738AF" w:rsidRDefault="00D44047" w:rsidP="00A34CD3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B738AF">
        <w:rPr>
          <w:rFonts w:asciiTheme="minorHAnsi" w:hAnsiTheme="minorHAnsi" w:cs="Courier New"/>
          <w:sz w:val="22"/>
          <w:szCs w:val="22"/>
        </w:rPr>
        <w:t xml:space="preserve">Opened Meeting with a discussion on </w:t>
      </w:r>
      <w:r w:rsidR="00BE37AC">
        <w:rPr>
          <w:rFonts w:asciiTheme="minorHAnsi" w:hAnsiTheme="minorHAnsi" w:cs="Courier New"/>
          <w:sz w:val="22"/>
          <w:szCs w:val="22"/>
        </w:rPr>
        <w:t xml:space="preserve">‘eligibility’ </w:t>
      </w:r>
      <w:r w:rsidR="007C24A3">
        <w:rPr>
          <w:rFonts w:asciiTheme="minorHAnsi" w:hAnsiTheme="minorHAnsi" w:cs="Courier New"/>
          <w:sz w:val="22"/>
          <w:szCs w:val="22"/>
        </w:rPr>
        <w:t xml:space="preserve">as </w:t>
      </w:r>
      <w:r w:rsidR="00BE37AC">
        <w:rPr>
          <w:rFonts w:asciiTheme="minorHAnsi" w:hAnsiTheme="minorHAnsi" w:cs="Courier New"/>
          <w:sz w:val="22"/>
          <w:szCs w:val="22"/>
        </w:rPr>
        <w:t>outlined in California Ed Code 17200 (d)</w:t>
      </w:r>
    </w:p>
    <w:p w:rsidR="00D17928" w:rsidRDefault="007C24A3" w:rsidP="00BE37AC">
      <w:pPr>
        <w:pStyle w:val="PlainText"/>
        <w:numPr>
          <w:ilvl w:val="0"/>
          <w:numId w:val="1"/>
        </w:numPr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IR/ITR </w:t>
      </w:r>
      <w:r w:rsidR="00BE37AC">
        <w:rPr>
          <w:rFonts w:asciiTheme="minorHAnsi" w:hAnsiTheme="minorHAnsi" w:cs="Courier New"/>
          <w:sz w:val="22"/>
          <w:szCs w:val="22"/>
        </w:rPr>
        <w:t>practice is to identify students who are eligible for financial aid</w:t>
      </w:r>
      <w:r w:rsidR="00D17928">
        <w:rPr>
          <w:rFonts w:asciiTheme="minorHAnsi" w:hAnsiTheme="minorHAnsi" w:cs="Courier New"/>
          <w:sz w:val="22"/>
          <w:szCs w:val="22"/>
        </w:rPr>
        <w:t xml:space="preserve"> i</w:t>
      </w:r>
      <w:r w:rsidR="00BE37AC">
        <w:rPr>
          <w:rFonts w:asciiTheme="minorHAnsi" w:hAnsiTheme="minorHAnsi" w:cs="Courier New"/>
          <w:sz w:val="22"/>
          <w:szCs w:val="22"/>
        </w:rPr>
        <w:t>n a given year</w:t>
      </w:r>
      <w:r w:rsidR="00D17928">
        <w:rPr>
          <w:rFonts w:asciiTheme="minorHAnsi" w:hAnsiTheme="minorHAnsi" w:cs="Courier New"/>
          <w:sz w:val="22"/>
          <w:szCs w:val="22"/>
        </w:rPr>
        <w:t xml:space="preserve"> (i.e., students enrolled in 2018FA who may have received FA)</w:t>
      </w:r>
      <w:r w:rsidR="00BE37AC">
        <w:rPr>
          <w:rFonts w:asciiTheme="minorHAnsi" w:hAnsiTheme="minorHAnsi" w:cs="Courier New"/>
          <w:sz w:val="22"/>
          <w:szCs w:val="22"/>
        </w:rPr>
        <w:t xml:space="preserve">. </w:t>
      </w:r>
      <w:r w:rsidR="00D17928">
        <w:rPr>
          <w:rFonts w:asciiTheme="minorHAnsi" w:hAnsiTheme="minorHAnsi" w:cs="Courier New"/>
          <w:sz w:val="22"/>
          <w:szCs w:val="22"/>
        </w:rPr>
        <w:t xml:space="preserve">However, the </w:t>
      </w:r>
      <w:r>
        <w:rPr>
          <w:rFonts w:asciiTheme="minorHAnsi" w:hAnsiTheme="minorHAnsi" w:cs="Courier New"/>
          <w:sz w:val="22"/>
          <w:szCs w:val="22"/>
        </w:rPr>
        <w:t xml:space="preserve">‘eligibility’ </w:t>
      </w:r>
      <w:r w:rsidR="00D17928">
        <w:rPr>
          <w:rFonts w:asciiTheme="minorHAnsi" w:hAnsiTheme="minorHAnsi" w:cs="Courier New"/>
          <w:sz w:val="22"/>
          <w:szCs w:val="22"/>
        </w:rPr>
        <w:t xml:space="preserve">standard in the Ed Code </w:t>
      </w:r>
      <w:r>
        <w:rPr>
          <w:rFonts w:asciiTheme="minorHAnsi" w:hAnsiTheme="minorHAnsi" w:cs="Courier New"/>
          <w:sz w:val="22"/>
          <w:szCs w:val="22"/>
        </w:rPr>
        <w:t>doesn’t include a timeframe</w:t>
      </w:r>
      <w:r w:rsidR="00D17928">
        <w:rPr>
          <w:rFonts w:asciiTheme="minorHAnsi" w:hAnsiTheme="minorHAnsi" w:cs="Courier New"/>
          <w:sz w:val="22"/>
          <w:szCs w:val="22"/>
        </w:rPr>
        <w:t xml:space="preserve">. Ultimately </w:t>
      </w:r>
      <w:r>
        <w:rPr>
          <w:rFonts w:asciiTheme="minorHAnsi" w:hAnsiTheme="minorHAnsi" w:cs="Courier New"/>
          <w:sz w:val="22"/>
          <w:szCs w:val="22"/>
        </w:rPr>
        <w:t xml:space="preserve">we </w:t>
      </w:r>
      <w:r w:rsidR="00BE37AC">
        <w:rPr>
          <w:rFonts w:asciiTheme="minorHAnsi" w:hAnsiTheme="minorHAnsi" w:cs="Courier New"/>
          <w:sz w:val="22"/>
          <w:szCs w:val="22"/>
        </w:rPr>
        <w:t xml:space="preserve">chose to apply the </w:t>
      </w:r>
      <w:proofErr w:type="spellStart"/>
      <w:r w:rsidR="00BE37AC">
        <w:rPr>
          <w:rFonts w:asciiTheme="minorHAnsi" w:hAnsiTheme="minorHAnsi" w:cs="Courier New"/>
          <w:sz w:val="22"/>
          <w:szCs w:val="22"/>
        </w:rPr>
        <w:t>Hartnell</w:t>
      </w:r>
      <w:proofErr w:type="spellEnd"/>
      <w:r w:rsidR="00BE37AC">
        <w:rPr>
          <w:rFonts w:asciiTheme="minorHAnsi" w:hAnsiTheme="minorHAnsi" w:cs="Courier New"/>
          <w:sz w:val="22"/>
          <w:szCs w:val="22"/>
        </w:rPr>
        <w:t xml:space="preserve"> standard. </w:t>
      </w:r>
    </w:p>
    <w:p w:rsidR="00BE37AC" w:rsidRPr="00D17928" w:rsidRDefault="007C24A3" w:rsidP="00BE37AC">
      <w:pPr>
        <w:pStyle w:val="PlainText"/>
        <w:numPr>
          <w:ilvl w:val="0"/>
          <w:numId w:val="1"/>
        </w:numPr>
        <w:rPr>
          <w:rFonts w:asciiTheme="minorHAnsi" w:hAnsiTheme="minorHAnsi" w:cs="Courier New"/>
          <w:sz w:val="22"/>
          <w:szCs w:val="22"/>
        </w:rPr>
      </w:pPr>
      <w:r w:rsidRPr="00D17928">
        <w:rPr>
          <w:rFonts w:asciiTheme="minorHAnsi" w:hAnsiTheme="minorHAnsi" w:cs="Courier New"/>
          <w:sz w:val="22"/>
          <w:szCs w:val="22"/>
        </w:rPr>
        <w:t>New</w:t>
      </w:r>
      <w:r w:rsidR="00BE37AC" w:rsidRPr="00D17928">
        <w:rPr>
          <w:rFonts w:asciiTheme="minorHAnsi" w:hAnsiTheme="minorHAnsi" w:cs="Courier New"/>
          <w:sz w:val="22"/>
          <w:szCs w:val="22"/>
        </w:rPr>
        <w:t xml:space="preserve"> members introduce</w:t>
      </w:r>
      <w:r w:rsidRPr="00D17928">
        <w:rPr>
          <w:rFonts w:asciiTheme="minorHAnsi" w:hAnsiTheme="minorHAnsi" w:cs="Courier New"/>
          <w:sz w:val="22"/>
          <w:szCs w:val="22"/>
        </w:rPr>
        <w:t>d</w:t>
      </w:r>
      <w:r w:rsidR="00BE37AC" w:rsidRPr="00D17928">
        <w:rPr>
          <w:rFonts w:asciiTheme="minorHAnsi" w:hAnsiTheme="minorHAnsi" w:cs="Courier New"/>
          <w:sz w:val="22"/>
          <w:szCs w:val="22"/>
        </w:rPr>
        <w:t xml:space="preserve"> themselves to the group</w:t>
      </w:r>
    </w:p>
    <w:p w:rsidR="00BE37AC" w:rsidRPr="00B738AF" w:rsidRDefault="00BE37AC" w:rsidP="00BE37AC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7C24A3">
        <w:rPr>
          <w:rFonts w:asciiTheme="minorHAnsi" w:hAnsiTheme="minorHAnsi" w:cs="Courier New"/>
          <w:b/>
          <w:sz w:val="22"/>
          <w:szCs w:val="22"/>
        </w:rPr>
        <w:t>Note: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="00D17928">
        <w:rPr>
          <w:rFonts w:asciiTheme="minorHAnsi" w:hAnsiTheme="minorHAnsi" w:cs="Courier New"/>
          <w:sz w:val="22"/>
          <w:szCs w:val="22"/>
        </w:rPr>
        <w:t xml:space="preserve">Forgot to </w:t>
      </w:r>
      <w:r>
        <w:rPr>
          <w:rFonts w:asciiTheme="minorHAnsi" w:hAnsiTheme="minorHAnsi" w:cs="Courier New"/>
          <w:sz w:val="22"/>
          <w:szCs w:val="22"/>
        </w:rPr>
        <w:t>record this</w:t>
      </w:r>
      <w:r w:rsidR="007C24A3">
        <w:rPr>
          <w:rFonts w:asciiTheme="minorHAnsi" w:hAnsiTheme="minorHAnsi" w:cs="Courier New"/>
          <w:sz w:val="22"/>
          <w:szCs w:val="22"/>
        </w:rPr>
        <w:t xml:space="preserve"> zoom</w:t>
      </w:r>
      <w:r>
        <w:rPr>
          <w:rFonts w:asciiTheme="minorHAnsi" w:hAnsiTheme="minorHAnsi" w:cs="Courier New"/>
          <w:sz w:val="22"/>
          <w:szCs w:val="22"/>
        </w:rPr>
        <w:t xml:space="preserve"> meeting so these minutes are a summary of presentation and feedback</w:t>
      </w:r>
    </w:p>
    <w:p w:rsidR="00CF3812" w:rsidRPr="00B738AF" w:rsidRDefault="00CF3812" w:rsidP="00A34CD3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CF3812" w:rsidRDefault="00BE37AC" w:rsidP="00BE37AC">
      <w:pPr>
        <w:pStyle w:val="PlainText"/>
        <w:numPr>
          <w:ilvl w:val="0"/>
          <w:numId w:val="2"/>
        </w:numPr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>Reviewed the 2021-22AY PPA Questions (09-24-21) and associated data</w:t>
      </w:r>
      <w:r w:rsidR="00D44047" w:rsidRPr="00B738AF">
        <w:rPr>
          <w:rFonts w:asciiTheme="minorHAnsi" w:hAnsiTheme="minorHAnsi" w:cs="Courier New"/>
          <w:b/>
          <w:sz w:val="22"/>
          <w:szCs w:val="22"/>
        </w:rPr>
        <w:t xml:space="preserve"> - </w:t>
      </w:r>
      <w:r w:rsidR="00CF3812" w:rsidRPr="00B738AF">
        <w:rPr>
          <w:rFonts w:asciiTheme="minorHAnsi" w:hAnsiTheme="minorHAnsi" w:cs="Courier New"/>
          <w:b/>
          <w:sz w:val="22"/>
          <w:szCs w:val="22"/>
        </w:rPr>
        <w:t>Matthew Trengove</w:t>
      </w:r>
    </w:p>
    <w:p w:rsidR="00BE37AC" w:rsidRDefault="00C936EC" w:rsidP="00C936EC">
      <w:pPr>
        <w:pStyle w:val="PlainText"/>
        <w:numPr>
          <w:ilvl w:val="1"/>
          <w:numId w:val="2"/>
        </w:numPr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Instructional Questions: </w:t>
      </w:r>
      <w:r w:rsidR="00BE37AC" w:rsidRPr="00C936EC">
        <w:rPr>
          <w:rFonts w:asciiTheme="minorHAnsi" w:hAnsiTheme="minorHAnsi" w:cs="Courier New"/>
          <w:sz w:val="22"/>
          <w:szCs w:val="22"/>
        </w:rPr>
        <w:t>review</w:t>
      </w:r>
      <w:r>
        <w:rPr>
          <w:rFonts w:asciiTheme="minorHAnsi" w:hAnsiTheme="minorHAnsi" w:cs="Courier New"/>
          <w:sz w:val="22"/>
          <w:szCs w:val="22"/>
        </w:rPr>
        <w:t>s</w:t>
      </w:r>
      <w:r w:rsidR="00BE37AC" w:rsidRPr="00C936EC">
        <w:rPr>
          <w:rFonts w:asciiTheme="minorHAnsi" w:hAnsiTheme="minorHAnsi" w:cs="Courier New"/>
          <w:sz w:val="22"/>
          <w:szCs w:val="22"/>
        </w:rPr>
        <w:t xml:space="preserve"> </w:t>
      </w:r>
      <w:r>
        <w:rPr>
          <w:rFonts w:asciiTheme="minorHAnsi" w:hAnsiTheme="minorHAnsi" w:cs="Courier New"/>
          <w:sz w:val="22"/>
          <w:szCs w:val="22"/>
        </w:rPr>
        <w:t>data for all m</w:t>
      </w:r>
      <w:r w:rsidR="00BE37AC" w:rsidRPr="00C936EC">
        <w:rPr>
          <w:rFonts w:asciiTheme="minorHAnsi" w:hAnsiTheme="minorHAnsi" w:cs="Courier New"/>
          <w:sz w:val="22"/>
          <w:szCs w:val="22"/>
        </w:rPr>
        <w:t>ajor requi</w:t>
      </w:r>
      <w:r w:rsidRPr="00C936EC">
        <w:rPr>
          <w:rFonts w:asciiTheme="minorHAnsi" w:hAnsiTheme="minorHAnsi" w:cs="Courier New"/>
          <w:sz w:val="22"/>
          <w:szCs w:val="22"/>
        </w:rPr>
        <w:t xml:space="preserve">red courses in a given program, </w:t>
      </w:r>
      <w:r>
        <w:rPr>
          <w:rFonts w:asciiTheme="minorHAnsi" w:hAnsiTheme="minorHAnsi" w:cs="Courier New"/>
          <w:sz w:val="22"/>
          <w:szCs w:val="22"/>
        </w:rPr>
        <w:t xml:space="preserve">with </w:t>
      </w:r>
      <w:r w:rsidRPr="00C936EC">
        <w:rPr>
          <w:rFonts w:asciiTheme="minorHAnsi" w:hAnsiTheme="minorHAnsi" w:cs="Courier New"/>
          <w:sz w:val="22"/>
          <w:szCs w:val="22"/>
        </w:rPr>
        <w:t xml:space="preserve">a narrative </w:t>
      </w:r>
      <w:r>
        <w:rPr>
          <w:rFonts w:asciiTheme="minorHAnsi" w:hAnsiTheme="minorHAnsi" w:cs="Courier New"/>
          <w:sz w:val="22"/>
          <w:szCs w:val="22"/>
        </w:rPr>
        <w:t xml:space="preserve">section </w:t>
      </w:r>
      <w:r w:rsidRPr="00C936EC">
        <w:rPr>
          <w:rFonts w:asciiTheme="minorHAnsi" w:hAnsiTheme="minorHAnsi" w:cs="Courier New"/>
          <w:sz w:val="22"/>
          <w:szCs w:val="22"/>
        </w:rPr>
        <w:t>to record discussions and/or detail</w:t>
      </w:r>
      <w:r>
        <w:rPr>
          <w:rFonts w:asciiTheme="minorHAnsi" w:hAnsiTheme="minorHAnsi" w:cs="Courier New"/>
          <w:sz w:val="22"/>
          <w:szCs w:val="22"/>
        </w:rPr>
        <w:t>ed events</w:t>
      </w:r>
      <w:r w:rsidRPr="00C936EC">
        <w:rPr>
          <w:rFonts w:asciiTheme="minorHAnsi" w:hAnsiTheme="minorHAnsi" w:cs="Courier New"/>
          <w:sz w:val="22"/>
          <w:szCs w:val="22"/>
        </w:rPr>
        <w:t xml:space="preserve"> </w:t>
      </w:r>
      <w:r w:rsidR="00BE37AC" w:rsidRPr="00C936EC">
        <w:rPr>
          <w:rFonts w:asciiTheme="minorHAnsi" w:hAnsiTheme="minorHAnsi" w:cs="Courier New"/>
          <w:sz w:val="22"/>
          <w:szCs w:val="22"/>
        </w:rPr>
        <w:t xml:space="preserve"> </w:t>
      </w:r>
    </w:p>
    <w:p w:rsidR="00C936EC" w:rsidRDefault="00C936EC" w:rsidP="00C936EC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D17928" w:rsidRDefault="00C936EC" w:rsidP="00C936EC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B738AF">
        <w:rPr>
          <w:rFonts w:asciiTheme="minorHAnsi" w:hAnsiTheme="minorHAnsi" w:cs="Courier New"/>
          <w:b/>
          <w:sz w:val="22"/>
          <w:szCs w:val="22"/>
        </w:rPr>
        <w:t>Question:</w:t>
      </w:r>
      <w:r w:rsidRPr="00B738AF">
        <w:rPr>
          <w:rFonts w:asciiTheme="minorHAnsi" w:hAnsiTheme="minorHAnsi" w:cs="Courier New"/>
          <w:sz w:val="22"/>
          <w:szCs w:val="22"/>
        </w:rPr>
        <w:t xml:space="preserve"> </w:t>
      </w:r>
      <w:r>
        <w:rPr>
          <w:rFonts w:asciiTheme="minorHAnsi" w:hAnsiTheme="minorHAnsi" w:cs="Courier New"/>
          <w:sz w:val="22"/>
          <w:szCs w:val="22"/>
        </w:rPr>
        <w:t>There were several questions on the Enrollment &amp; Success data tool, like</w:t>
      </w:r>
      <w:r w:rsidR="00D17928">
        <w:rPr>
          <w:rFonts w:asciiTheme="minorHAnsi" w:hAnsiTheme="minorHAnsi" w:cs="Courier New"/>
          <w:sz w:val="22"/>
          <w:szCs w:val="22"/>
        </w:rPr>
        <w:t>:</w:t>
      </w:r>
    </w:p>
    <w:p w:rsidR="00C936EC" w:rsidRDefault="00C936EC" w:rsidP="00D17928">
      <w:pPr>
        <w:pStyle w:val="PlainText"/>
        <w:numPr>
          <w:ilvl w:val="0"/>
          <w:numId w:val="6"/>
        </w:numPr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>What does the data in the ‘Compare Discipline &amp; College Success Rates’ represent?</w:t>
      </w:r>
    </w:p>
    <w:p w:rsidR="00C936EC" w:rsidRDefault="00C936EC" w:rsidP="00C936EC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B738AF">
        <w:rPr>
          <w:rFonts w:asciiTheme="minorHAnsi" w:hAnsiTheme="minorHAnsi" w:cs="Courier New"/>
          <w:b/>
          <w:sz w:val="22"/>
          <w:szCs w:val="22"/>
        </w:rPr>
        <w:t>Response:</w:t>
      </w:r>
      <w:r>
        <w:rPr>
          <w:rFonts w:asciiTheme="minorHAnsi" w:hAnsiTheme="minorHAnsi" w:cs="Courier New"/>
          <w:b/>
          <w:sz w:val="22"/>
          <w:szCs w:val="22"/>
        </w:rPr>
        <w:t xml:space="preserve"> </w:t>
      </w:r>
      <w:r>
        <w:rPr>
          <w:rFonts w:asciiTheme="minorHAnsi" w:hAnsiTheme="minorHAnsi" w:cs="Courier New"/>
          <w:sz w:val="22"/>
          <w:szCs w:val="22"/>
        </w:rPr>
        <w:t>Th</w:t>
      </w:r>
      <w:r w:rsidR="007C24A3">
        <w:rPr>
          <w:rFonts w:asciiTheme="minorHAnsi" w:hAnsiTheme="minorHAnsi" w:cs="Courier New"/>
          <w:sz w:val="22"/>
          <w:szCs w:val="22"/>
        </w:rPr>
        <w:t>e</w:t>
      </w:r>
      <w:r>
        <w:rPr>
          <w:rFonts w:asciiTheme="minorHAnsi" w:hAnsiTheme="minorHAnsi" w:cs="Courier New"/>
          <w:sz w:val="22"/>
          <w:szCs w:val="22"/>
        </w:rPr>
        <w:t xml:space="preserve"> data does</w:t>
      </w:r>
      <w:r w:rsidRPr="00C936EC">
        <w:rPr>
          <w:rFonts w:asciiTheme="minorHAnsi" w:hAnsiTheme="minorHAnsi" w:cs="Courier New"/>
          <w:sz w:val="22"/>
          <w:szCs w:val="22"/>
        </w:rPr>
        <w:t xml:space="preserve"> not set </w:t>
      </w:r>
      <w:r>
        <w:rPr>
          <w:rFonts w:asciiTheme="minorHAnsi" w:hAnsiTheme="minorHAnsi" w:cs="Courier New"/>
          <w:sz w:val="22"/>
          <w:szCs w:val="22"/>
        </w:rPr>
        <w:t>guidelines</w:t>
      </w:r>
      <w:r w:rsidR="007C24A3">
        <w:rPr>
          <w:rFonts w:asciiTheme="minorHAnsi" w:hAnsiTheme="minorHAnsi" w:cs="Courier New"/>
          <w:sz w:val="22"/>
          <w:szCs w:val="22"/>
        </w:rPr>
        <w:t xml:space="preserve">, and only presents context </w:t>
      </w:r>
      <w:r>
        <w:rPr>
          <w:rFonts w:asciiTheme="minorHAnsi" w:hAnsiTheme="minorHAnsi" w:cs="Courier New"/>
          <w:sz w:val="22"/>
          <w:szCs w:val="22"/>
        </w:rPr>
        <w:t xml:space="preserve">for Subject/Course-Level data. </w:t>
      </w:r>
      <w:r w:rsidR="005C554A">
        <w:rPr>
          <w:rFonts w:asciiTheme="minorHAnsi" w:hAnsiTheme="minorHAnsi" w:cs="Courier New"/>
          <w:sz w:val="22"/>
          <w:szCs w:val="22"/>
        </w:rPr>
        <w:t>The goal of the PPA team is to provide meaningful data to the college</w:t>
      </w:r>
      <w:r w:rsidR="007C24A3">
        <w:rPr>
          <w:rFonts w:asciiTheme="minorHAnsi" w:hAnsiTheme="minorHAnsi" w:cs="Courier New"/>
          <w:sz w:val="22"/>
          <w:szCs w:val="22"/>
        </w:rPr>
        <w:t>,</w:t>
      </w:r>
      <w:r w:rsidR="005C554A">
        <w:rPr>
          <w:rFonts w:asciiTheme="minorHAnsi" w:hAnsiTheme="minorHAnsi" w:cs="Courier New"/>
          <w:sz w:val="22"/>
          <w:szCs w:val="22"/>
        </w:rPr>
        <w:t xml:space="preserve"> and facilitate the improvement process. </w:t>
      </w:r>
      <w:r w:rsidR="007C24A3">
        <w:rPr>
          <w:rFonts w:asciiTheme="minorHAnsi" w:hAnsiTheme="minorHAnsi" w:cs="Courier New"/>
          <w:sz w:val="22"/>
          <w:szCs w:val="22"/>
        </w:rPr>
        <w:t xml:space="preserve">The request for qualitative responses provides avenues to qualify outcomes within a specific course and/or program/ </w:t>
      </w:r>
    </w:p>
    <w:p w:rsidR="00C936EC" w:rsidRPr="00C936EC" w:rsidRDefault="00D17928" w:rsidP="00D17928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D17928">
        <w:rPr>
          <w:rFonts w:asciiTheme="minorHAnsi" w:hAnsiTheme="minorHAnsi" w:cs="Courier New"/>
          <w:b/>
          <w:sz w:val="22"/>
          <w:szCs w:val="22"/>
        </w:rPr>
        <w:t>Note: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="00C936EC">
        <w:rPr>
          <w:rFonts w:asciiTheme="minorHAnsi" w:hAnsiTheme="minorHAnsi" w:cs="Courier New"/>
          <w:sz w:val="22"/>
          <w:szCs w:val="22"/>
        </w:rPr>
        <w:t xml:space="preserve">Non-Instructional Questions were revised on Monday October 25, so we’ll present again when reviewed/approved by O&amp;A committee. </w:t>
      </w:r>
    </w:p>
    <w:p w:rsidR="00BE37AC" w:rsidRDefault="00BE37AC" w:rsidP="00A34CD3">
      <w:pPr>
        <w:pStyle w:val="PlainText"/>
        <w:rPr>
          <w:rFonts w:asciiTheme="minorHAnsi" w:hAnsiTheme="minorHAnsi" w:cs="Courier New"/>
          <w:b/>
          <w:sz w:val="22"/>
          <w:szCs w:val="22"/>
        </w:rPr>
      </w:pPr>
    </w:p>
    <w:p w:rsidR="0096246A" w:rsidRDefault="0096246A" w:rsidP="00532E54">
      <w:pPr>
        <w:pStyle w:val="PlainText"/>
        <w:numPr>
          <w:ilvl w:val="0"/>
          <w:numId w:val="2"/>
        </w:numPr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 xml:space="preserve">Present </w:t>
      </w:r>
      <w:proofErr w:type="spellStart"/>
      <w:r>
        <w:rPr>
          <w:rFonts w:asciiTheme="minorHAnsi" w:hAnsiTheme="minorHAnsi" w:cs="Courier New"/>
          <w:b/>
          <w:sz w:val="22"/>
          <w:szCs w:val="22"/>
        </w:rPr>
        <w:t>Hartnell</w:t>
      </w:r>
      <w:proofErr w:type="spellEnd"/>
      <w:r>
        <w:rPr>
          <w:rFonts w:asciiTheme="minorHAnsi" w:hAnsiTheme="minorHAnsi" w:cs="Courier New"/>
          <w:b/>
          <w:sz w:val="22"/>
          <w:szCs w:val="22"/>
        </w:rPr>
        <w:t xml:space="preserve"> Student Demographic Dashboard</w:t>
      </w:r>
    </w:p>
    <w:p w:rsidR="0096246A" w:rsidRDefault="0096246A" w:rsidP="0096246A">
      <w:pPr>
        <w:pStyle w:val="PlainText"/>
        <w:numPr>
          <w:ilvl w:val="1"/>
          <w:numId w:val="2"/>
        </w:numPr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 xml:space="preserve">Student profile for 2017-18, 2018-19, 2019-20 and 2020-21AY, presents a </w:t>
      </w:r>
      <w:r w:rsidR="002817C5">
        <w:rPr>
          <w:rFonts w:asciiTheme="minorHAnsi" w:hAnsiTheme="minorHAnsi" w:cs="Courier New"/>
          <w:b/>
          <w:sz w:val="22"/>
          <w:szCs w:val="22"/>
        </w:rPr>
        <w:t xml:space="preserve">summary view of </w:t>
      </w:r>
      <w:proofErr w:type="spellStart"/>
      <w:r w:rsidR="002817C5">
        <w:rPr>
          <w:rFonts w:asciiTheme="minorHAnsi" w:hAnsiTheme="minorHAnsi" w:cs="Courier New"/>
          <w:b/>
          <w:sz w:val="22"/>
          <w:szCs w:val="22"/>
        </w:rPr>
        <w:t>Hartnell</w:t>
      </w:r>
      <w:proofErr w:type="spellEnd"/>
      <w:r w:rsidR="002817C5">
        <w:rPr>
          <w:rFonts w:asciiTheme="minorHAnsi" w:hAnsiTheme="minorHAnsi" w:cs="Courier New"/>
          <w:b/>
          <w:sz w:val="22"/>
          <w:szCs w:val="22"/>
        </w:rPr>
        <w:t xml:space="preserve"> students</w:t>
      </w:r>
    </w:p>
    <w:p w:rsidR="0096246A" w:rsidRDefault="0096246A" w:rsidP="0096246A">
      <w:pPr>
        <w:pStyle w:val="PlainText"/>
        <w:numPr>
          <w:ilvl w:val="1"/>
          <w:numId w:val="2"/>
        </w:numPr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 xml:space="preserve">78% Hispanic </w:t>
      </w:r>
    </w:p>
    <w:p w:rsidR="0096246A" w:rsidRDefault="0096246A" w:rsidP="0096246A">
      <w:pPr>
        <w:pStyle w:val="PlainText"/>
        <w:numPr>
          <w:ilvl w:val="1"/>
          <w:numId w:val="2"/>
        </w:numPr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>67% Traditional College-Aged Students (18-25 years old)</w:t>
      </w:r>
    </w:p>
    <w:p w:rsidR="0096246A" w:rsidRDefault="0096246A" w:rsidP="002817C5">
      <w:pPr>
        <w:pStyle w:val="PlainText"/>
        <w:rPr>
          <w:rFonts w:asciiTheme="minorHAnsi" w:hAnsiTheme="minorHAnsi" w:cs="Courier New"/>
          <w:b/>
          <w:sz w:val="22"/>
          <w:szCs w:val="22"/>
        </w:rPr>
      </w:pPr>
      <w:bookmarkStart w:id="0" w:name="_GoBack"/>
      <w:bookmarkEnd w:id="0"/>
    </w:p>
    <w:p w:rsidR="00532E54" w:rsidRDefault="00532E54" w:rsidP="00532E54">
      <w:pPr>
        <w:pStyle w:val="PlainText"/>
        <w:numPr>
          <w:ilvl w:val="0"/>
          <w:numId w:val="2"/>
        </w:numPr>
        <w:rPr>
          <w:rFonts w:asciiTheme="minorHAnsi" w:hAnsiTheme="minorHAnsi" w:cs="Courier New"/>
          <w:b/>
          <w:sz w:val="22"/>
          <w:szCs w:val="22"/>
        </w:rPr>
      </w:pPr>
      <w:r w:rsidRPr="00B738AF">
        <w:rPr>
          <w:rFonts w:asciiTheme="minorHAnsi" w:hAnsiTheme="minorHAnsi" w:cs="Courier New"/>
          <w:b/>
          <w:sz w:val="22"/>
          <w:szCs w:val="22"/>
        </w:rPr>
        <w:t>Calculate Disproportionate Impact among Equity Groups</w:t>
      </w:r>
    </w:p>
    <w:p w:rsidR="007C24A3" w:rsidRPr="00B738AF" w:rsidRDefault="007C24A3" w:rsidP="007C24A3">
      <w:pPr>
        <w:pStyle w:val="PlainText"/>
        <w:numPr>
          <w:ilvl w:val="1"/>
          <w:numId w:val="2"/>
        </w:numPr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>In-Class Success Rates with DataMart</w:t>
      </w:r>
    </w:p>
    <w:p w:rsidR="007C24A3" w:rsidRDefault="007C24A3" w:rsidP="007C24A3">
      <w:pPr>
        <w:pStyle w:val="PlainText"/>
        <w:ind w:left="720"/>
        <w:rPr>
          <w:rFonts w:asciiTheme="minorHAnsi" w:hAnsiTheme="minorHAnsi" w:cs="Courier New"/>
          <w:b/>
          <w:sz w:val="22"/>
          <w:szCs w:val="22"/>
        </w:rPr>
      </w:pPr>
    </w:p>
    <w:p w:rsidR="00D17928" w:rsidRPr="00D17928" w:rsidRDefault="00D17928" w:rsidP="007C24A3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D17928">
        <w:rPr>
          <w:rFonts w:asciiTheme="minorHAnsi" w:hAnsiTheme="minorHAnsi" w:cs="Courier New"/>
          <w:sz w:val="22"/>
          <w:szCs w:val="22"/>
        </w:rPr>
        <w:t xml:space="preserve">Based on the </w:t>
      </w:r>
      <w:r>
        <w:rPr>
          <w:rFonts w:asciiTheme="minorHAnsi" w:hAnsiTheme="minorHAnsi" w:cs="Courier New"/>
          <w:sz w:val="22"/>
          <w:szCs w:val="22"/>
        </w:rPr>
        <w:t xml:space="preserve">80% Index and Proportionality Index rules, there is no disproportionate impact on in-course success rates during the 2017-18, 2018-19 and/or 2019-20AY, when disaggregated by gender and race/ethnicity. </w:t>
      </w:r>
    </w:p>
    <w:p w:rsidR="00D17928" w:rsidRDefault="00D17928" w:rsidP="007C24A3">
      <w:pPr>
        <w:pStyle w:val="PlainText"/>
        <w:rPr>
          <w:rFonts w:asciiTheme="minorHAnsi" w:hAnsiTheme="minorHAnsi" w:cs="Courier New"/>
          <w:b/>
          <w:sz w:val="22"/>
          <w:szCs w:val="22"/>
        </w:rPr>
      </w:pPr>
    </w:p>
    <w:p w:rsidR="007C24A3" w:rsidRPr="00B738AF" w:rsidRDefault="007C24A3" w:rsidP="007C24A3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B738AF">
        <w:rPr>
          <w:rFonts w:asciiTheme="minorHAnsi" w:hAnsiTheme="minorHAnsi" w:cs="Courier New"/>
          <w:b/>
          <w:sz w:val="22"/>
          <w:szCs w:val="22"/>
        </w:rPr>
        <w:t>Question:</w:t>
      </w:r>
      <w:r w:rsidRPr="00B738AF">
        <w:rPr>
          <w:rFonts w:asciiTheme="minorHAnsi" w:hAnsiTheme="minorHAnsi" w:cs="Courier New"/>
          <w:sz w:val="22"/>
          <w:szCs w:val="22"/>
        </w:rPr>
        <w:t xml:space="preserve"> </w:t>
      </w:r>
      <w:r w:rsidR="00D17928">
        <w:rPr>
          <w:rFonts w:asciiTheme="minorHAnsi" w:hAnsiTheme="minorHAnsi" w:cs="Courier New"/>
          <w:sz w:val="22"/>
          <w:szCs w:val="22"/>
        </w:rPr>
        <w:t>Is there any disproportionate impact when disaggregated within demographic groups (e.g., male, African American students)</w:t>
      </w:r>
    </w:p>
    <w:p w:rsidR="007C24A3" w:rsidRPr="00B738AF" w:rsidRDefault="007C24A3" w:rsidP="007C24A3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7C24A3" w:rsidRPr="00B738AF" w:rsidRDefault="007C24A3" w:rsidP="007C24A3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B738AF">
        <w:rPr>
          <w:rFonts w:asciiTheme="minorHAnsi" w:hAnsiTheme="minorHAnsi" w:cs="Courier New"/>
          <w:b/>
          <w:sz w:val="22"/>
          <w:szCs w:val="22"/>
        </w:rPr>
        <w:t>Response:</w:t>
      </w:r>
      <w:r w:rsidRPr="00B738AF">
        <w:rPr>
          <w:rFonts w:asciiTheme="minorHAnsi" w:hAnsiTheme="minorHAnsi" w:cs="Courier New"/>
          <w:sz w:val="22"/>
          <w:szCs w:val="22"/>
        </w:rPr>
        <w:t xml:space="preserve"> </w:t>
      </w:r>
      <w:r w:rsidR="00D17928">
        <w:rPr>
          <w:rFonts w:asciiTheme="minorHAnsi" w:hAnsiTheme="minorHAnsi" w:cs="Courier New"/>
          <w:sz w:val="22"/>
          <w:szCs w:val="22"/>
        </w:rPr>
        <w:t xml:space="preserve">We can certainly put that profile together. </w:t>
      </w:r>
    </w:p>
    <w:p w:rsidR="007C24A3" w:rsidRPr="00B738AF" w:rsidRDefault="007C24A3" w:rsidP="007C24A3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7C24A3" w:rsidRPr="00B738AF" w:rsidRDefault="007C24A3" w:rsidP="007C24A3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2976C0" w:rsidRDefault="0048314D" w:rsidP="00F638F9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B738AF">
        <w:rPr>
          <w:rFonts w:asciiTheme="minorHAnsi" w:hAnsiTheme="minorHAnsi" w:cs="Courier New"/>
          <w:b/>
          <w:sz w:val="22"/>
          <w:szCs w:val="22"/>
        </w:rPr>
        <w:t>Next Meeting</w:t>
      </w:r>
      <w:r w:rsidRPr="00B738AF">
        <w:rPr>
          <w:rFonts w:asciiTheme="minorHAnsi" w:hAnsiTheme="minorHAnsi" w:cs="Courier New"/>
          <w:sz w:val="22"/>
          <w:szCs w:val="22"/>
        </w:rPr>
        <w:t xml:space="preserve"> </w:t>
      </w:r>
      <w:r w:rsidRPr="00B738AF">
        <w:rPr>
          <w:rFonts w:asciiTheme="minorHAnsi" w:hAnsiTheme="minorHAnsi" w:cs="Courier New"/>
          <w:b/>
          <w:sz w:val="22"/>
          <w:szCs w:val="22"/>
        </w:rPr>
        <w:t>Agenda:</w:t>
      </w:r>
      <w:r w:rsidRPr="00B738AF">
        <w:rPr>
          <w:rFonts w:asciiTheme="minorHAnsi" w:hAnsiTheme="minorHAnsi" w:cs="Courier New"/>
          <w:sz w:val="22"/>
          <w:szCs w:val="22"/>
        </w:rPr>
        <w:t xml:space="preserve"> </w:t>
      </w:r>
    </w:p>
    <w:p w:rsidR="00D17928" w:rsidRDefault="00F638F9" w:rsidP="00D17928">
      <w:pPr>
        <w:pStyle w:val="ListParagraph"/>
        <w:numPr>
          <w:ilvl w:val="0"/>
          <w:numId w:val="4"/>
        </w:numPr>
        <w:rPr>
          <w:rFonts w:cs="Courier New"/>
        </w:rPr>
      </w:pPr>
      <w:r w:rsidRPr="00D17928">
        <w:rPr>
          <w:rFonts w:cs="Courier New"/>
        </w:rPr>
        <w:t xml:space="preserve">Review </w:t>
      </w:r>
      <w:r w:rsidR="00D17928" w:rsidRPr="00D17928">
        <w:rPr>
          <w:rFonts w:cs="Courier New"/>
        </w:rPr>
        <w:t>ENG/MAT/ESL Self-Placement Vs Enrollment</w:t>
      </w:r>
    </w:p>
    <w:p w:rsidR="0096246A" w:rsidRDefault="0096246A" w:rsidP="00D17928">
      <w:pPr>
        <w:pStyle w:val="ListParagraph"/>
        <w:numPr>
          <w:ilvl w:val="0"/>
          <w:numId w:val="4"/>
        </w:numPr>
        <w:rPr>
          <w:rFonts w:cs="Courier New"/>
        </w:rPr>
      </w:pPr>
      <w:r>
        <w:rPr>
          <w:rFonts w:cs="Courier New"/>
        </w:rPr>
        <w:t xml:space="preserve">Review Non-Instructional PPA Questions, updated on October 26, 2021 based on comments from O&amp;A Committee members. </w:t>
      </w:r>
    </w:p>
    <w:sectPr w:rsidR="0096246A" w:rsidSect="00A34CD3">
      <w:headerReference w:type="default" r:id="rId7"/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46A" w:rsidRDefault="0096246A" w:rsidP="00D44047">
      <w:pPr>
        <w:spacing w:after="0" w:line="240" w:lineRule="auto"/>
      </w:pPr>
      <w:r>
        <w:separator/>
      </w:r>
    </w:p>
  </w:endnote>
  <w:endnote w:type="continuationSeparator" w:id="0">
    <w:p w:rsidR="0096246A" w:rsidRDefault="0096246A" w:rsidP="00D4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46A" w:rsidRDefault="0096246A" w:rsidP="00D44047">
      <w:pPr>
        <w:spacing w:after="0" w:line="240" w:lineRule="auto"/>
      </w:pPr>
      <w:r>
        <w:separator/>
      </w:r>
    </w:p>
  </w:footnote>
  <w:footnote w:type="continuationSeparator" w:id="0">
    <w:p w:rsidR="0096246A" w:rsidRDefault="0096246A" w:rsidP="00D4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46A" w:rsidRDefault="0096246A" w:rsidP="00D44047">
    <w:pPr>
      <w:pStyle w:val="Header"/>
      <w:jc w:val="center"/>
    </w:pPr>
    <w:r>
      <w:t>Minutes from Advisory Research Group</w:t>
    </w:r>
  </w:p>
  <w:p w:rsidR="0096246A" w:rsidRDefault="0096246A" w:rsidP="00D44047">
    <w:pPr>
      <w:pStyle w:val="Header"/>
      <w:jc w:val="center"/>
    </w:pPr>
    <w:r>
      <w:t>October 22, 2021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254C"/>
    <w:multiLevelType w:val="hybridMultilevel"/>
    <w:tmpl w:val="8FFC31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B1338"/>
    <w:multiLevelType w:val="hybridMultilevel"/>
    <w:tmpl w:val="E160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0382B"/>
    <w:multiLevelType w:val="hybridMultilevel"/>
    <w:tmpl w:val="5EF8B9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45812"/>
    <w:multiLevelType w:val="hybridMultilevel"/>
    <w:tmpl w:val="2E9470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451C0"/>
    <w:multiLevelType w:val="hybridMultilevel"/>
    <w:tmpl w:val="1644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55B6C"/>
    <w:multiLevelType w:val="hybridMultilevel"/>
    <w:tmpl w:val="168673F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6E"/>
    <w:rsid w:val="00053889"/>
    <w:rsid w:val="0008536E"/>
    <w:rsid w:val="002817C5"/>
    <w:rsid w:val="002976C0"/>
    <w:rsid w:val="002F2AE4"/>
    <w:rsid w:val="003D03E1"/>
    <w:rsid w:val="003D1D30"/>
    <w:rsid w:val="0047759C"/>
    <w:rsid w:val="0048314D"/>
    <w:rsid w:val="00532E54"/>
    <w:rsid w:val="005C554A"/>
    <w:rsid w:val="00616565"/>
    <w:rsid w:val="00661380"/>
    <w:rsid w:val="007C24A3"/>
    <w:rsid w:val="0096246A"/>
    <w:rsid w:val="00A34CD3"/>
    <w:rsid w:val="00A53019"/>
    <w:rsid w:val="00A839A3"/>
    <w:rsid w:val="00B30B76"/>
    <w:rsid w:val="00B738AF"/>
    <w:rsid w:val="00BB31A1"/>
    <w:rsid w:val="00BE37AC"/>
    <w:rsid w:val="00BE7F8E"/>
    <w:rsid w:val="00C936EC"/>
    <w:rsid w:val="00CF3812"/>
    <w:rsid w:val="00D17928"/>
    <w:rsid w:val="00D235D7"/>
    <w:rsid w:val="00D44047"/>
    <w:rsid w:val="00D56804"/>
    <w:rsid w:val="00DD3ACB"/>
    <w:rsid w:val="00EA2105"/>
    <w:rsid w:val="00F6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8601C"/>
  <w15:chartTrackingRefBased/>
  <w15:docId w15:val="{F7553676-FA99-47DC-B6C3-E5ECF286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34CD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34CD3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44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047"/>
  </w:style>
  <w:style w:type="paragraph" w:styleId="Footer">
    <w:name w:val="footer"/>
    <w:basedOn w:val="Normal"/>
    <w:link w:val="FooterChar"/>
    <w:uiPriority w:val="99"/>
    <w:unhideWhenUsed/>
    <w:rsid w:val="00D44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047"/>
  </w:style>
  <w:style w:type="paragraph" w:styleId="ListParagraph">
    <w:name w:val="List Paragraph"/>
    <w:basedOn w:val="Normal"/>
    <w:uiPriority w:val="34"/>
    <w:qFormat/>
    <w:rsid w:val="00D17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E0A9869A</Template>
  <TotalTime>118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Hartnell College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matthew_trengove@yahoo.com</dc:creator>
  <cp:keywords/>
  <dc:description/>
  <cp:lastModifiedBy>matthew_trengove@yahoo.com</cp:lastModifiedBy>
  <cp:revision>5</cp:revision>
  <dcterms:created xsi:type="dcterms:W3CDTF">2021-10-01T19:09:00Z</dcterms:created>
  <dcterms:modified xsi:type="dcterms:W3CDTF">2021-10-26T20:28:00Z</dcterms:modified>
</cp:coreProperties>
</file>