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874B83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February 20</w:t>
      </w:r>
      <w:r w:rsidR="00722D9B">
        <w:rPr>
          <w:b/>
        </w:rPr>
        <w:t>, 202</w:t>
      </w:r>
      <w:r>
        <w:rPr>
          <w:b/>
        </w:rPr>
        <w:t>6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Consider Approval of </w:t>
            </w:r>
            <w:hyperlink r:id="rId9" w:history="1">
              <w:r w:rsidR="00F76DB8" w:rsidRPr="00A66CBE">
                <w:rPr>
                  <w:rStyle w:val="Hyperlink"/>
                </w:rPr>
                <w:t>September</w:t>
              </w:r>
            </w:hyperlink>
            <w:r w:rsidR="00207A29">
              <w:t xml:space="preserve">, </w:t>
            </w:r>
            <w:hyperlink r:id="rId10" w:history="1">
              <w:r w:rsidR="00D809F3" w:rsidRPr="00090FE4">
                <w:rPr>
                  <w:rStyle w:val="Hyperlink"/>
                </w:rPr>
                <w:t>October</w:t>
              </w:r>
              <w:r w:rsidR="00207A29" w:rsidRPr="00090FE4">
                <w:rPr>
                  <w:rStyle w:val="Hyperlink"/>
                </w:rPr>
                <w:t>,</w:t>
              </w:r>
            </w:hyperlink>
            <w:r w:rsidR="00207A29">
              <w:rPr>
                <w:rStyle w:val="Hyperlink"/>
              </w:rPr>
              <w:t xml:space="preserve"> &amp; </w:t>
            </w:r>
            <w:r w:rsidR="00D809F3">
              <w:t xml:space="preserve"> </w:t>
            </w:r>
            <w:hyperlink r:id="rId11" w:history="1">
              <w:r w:rsidR="006073BD" w:rsidRPr="00302364">
                <w:rPr>
                  <w:rStyle w:val="Hyperlink"/>
                </w:rPr>
                <w:t>November</w:t>
              </w:r>
            </w:hyperlink>
            <w:r w:rsidR="006073BD">
              <w:t xml:space="preserve"> </w:t>
            </w:r>
            <w:r w:rsidR="00F76DB8" w:rsidRPr="00D809F3">
              <w:t>Minutes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7F4C6D">
        <w:tc>
          <w:tcPr>
            <w:tcW w:w="5220" w:type="dxa"/>
            <w:shd w:val="clear" w:color="auto" w:fill="FFFFFF"/>
          </w:tcPr>
          <w:p w:rsidR="007F4C6D" w:rsidRDefault="007F4C6D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Student Printing</w:t>
            </w:r>
          </w:p>
          <w:p w:rsidR="007F4C6D" w:rsidRDefault="007F4C6D" w:rsidP="007F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7F4C6D" w:rsidRDefault="007F4C6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7F4C6D" w:rsidRDefault="007F4C6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7F4C6D" w:rsidRDefault="007F4C6D">
            <w:pPr>
              <w:spacing w:line="260" w:lineRule="auto"/>
              <w:ind w:right="-133"/>
            </w:pPr>
          </w:p>
        </w:tc>
      </w:tr>
      <w:tr w:rsidR="00970C87">
        <w:tc>
          <w:tcPr>
            <w:tcW w:w="5220" w:type="dxa"/>
            <w:shd w:val="clear" w:color="auto" w:fill="FFFFFF"/>
          </w:tcPr>
          <w:p w:rsidR="00970C87" w:rsidRDefault="00F42FFC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ACMM</w:t>
            </w:r>
            <w:r w:rsidR="00862F71">
              <w:t xml:space="preserve"> </w:t>
            </w:r>
            <w:hyperlink r:id="rId12" w:history="1">
              <w:r w:rsidR="00862F71" w:rsidRPr="001E4076">
                <w:rPr>
                  <w:rStyle w:val="Hyperlink"/>
                </w:rPr>
                <w:t>Website</w:t>
              </w:r>
            </w:hyperlink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70C87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  <w:r w:rsidR="00867FD3">
              <w:t xml:space="preserve"> &amp; Jacob Jun</w:t>
            </w:r>
          </w:p>
          <w:p w:rsidR="00970C87" w:rsidRDefault="00970C87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bookmarkStart w:id="1" w:name="_GoBack"/>
      <w:tr w:rsidR="00970C87">
        <w:tc>
          <w:tcPr>
            <w:tcW w:w="5220" w:type="dxa"/>
            <w:shd w:val="clear" w:color="auto" w:fill="FFFFFF"/>
          </w:tcPr>
          <w:p w:rsidR="00970C87" w:rsidRDefault="002424FF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fldChar w:fldCharType="begin"/>
            </w:r>
            <w:r>
              <w:instrText xml:space="preserve"> HYPERLINK "https://hartnellcommunitycollege.box.com/s/aoqj8unlwwqx87qjdvkgtnhhz74it2s8" </w:instrText>
            </w:r>
            <w:r>
              <w:fldChar w:fldCharType="separate"/>
            </w:r>
            <w:r w:rsidR="00970C87" w:rsidRPr="002424FF">
              <w:rPr>
                <w:rStyle w:val="Hyperlink"/>
              </w:rPr>
              <w:t>AP 6365</w:t>
            </w:r>
            <w:r>
              <w:fldChar w:fldCharType="end"/>
            </w:r>
            <w:r w:rsidR="00970C87">
              <w:t xml:space="preserve"> </w:t>
            </w:r>
            <w:bookmarkEnd w:id="1"/>
            <w:r w:rsidR="00970C87">
              <w:t>Accessibility of Information Technology</w:t>
            </w:r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  <w:p w:rsidR="00970C87" w:rsidRDefault="00970C87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970C87" w:rsidRDefault="00207A29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tr w:rsidR="00BA07FF">
        <w:tc>
          <w:tcPr>
            <w:tcW w:w="5220" w:type="dxa"/>
            <w:shd w:val="clear" w:color="auto" w:fill="FFFFFF"/>
          </w:tcPr>
          <w:p w:rsidR="00BA07FF" w:rsidRDefault="00A97BDE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hyperlink r:id="rId13" w:history="1">
              <w:r w:rsidR="00BA07FF" w:rsidRPr="00090FE4">
                <w:rPr>
                  <w:rStyle w:val="Hyperlink"/>
                </w:rPr>
                <w:t>Accreditation Section 3.9</w:t>
              </w:r>
            </w:hyperlink>
          </w:p>
          <w:p w:rsidR="00BA07FF" w:rsidRDefault="00BA07FF" w:rsidP="00BA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BA07FF" w:rsidRDefault="00BA07FF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BA07FF" w:rsidRDefault="00BA07FF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07FF" w:rsidRDefault="00BA07FF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9446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bookmarkStart w:id="2" w:name="_heading=h.pifbs9rim41r" w:colFirst="0" w:colLast="0"/>
            <w:bookmarkEnd w:id="2"/>
            <w:r>
              <w:t xml:space="preserve">Update on </w:t>
            </w:r>
            <w:r w:rsidR="00722D9B">
              <w:t>Student and Staff Survey</w:t>
            </w:r>
            <w:r w:rsidR="00D809F3"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874B83">
        <w:tc>
          <w:tcPr>
            <w:tcW w:w="5220" w:type="dxa"/>
            <w:shd w:val="clear" w:color="auto" w:fill="FFFFFF"/>
          </w:tcPr>
          <w:p w:rsidR="00874B83" w:rsidRDefault="00874B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proofErr w:type="spellStart"/>
            <w:r>
              <w:t>Coursedog</w:t>
            </w:r>
            <w:proofErr w:type="spellEnd"/>
            <w:r>
              <w:t xml:space="preserve"> Demo</w:t>
            </w:r>
          </w:p>
          <w:p w:rsidR="00874B83" w:rsidRDefault="00874B83" w:rsidP="0087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874B83" w:rsidRDefault="00874B83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74B83" w:rsidRDefault="00874B83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Jacob Jun</w:t>
            </w:r>
          </w:p>
        </w:tc>
        <w:tc>
          <w:tcPr>
            <w:tcW w:w="1271" w:type="dxa"/>
            <w:shd w:val="clear" w:color="auto" w:fill="FFFFFF"/>
          </w:tcPr>
          <w:p w:rsidR="00874B83" w:rsidRDefault="00874B83">
            <w:pPr>
              <w:spacing w:line="260" w:lineRule="auto"/>
              <w:ind w:right="-133"/>
            </w:pPr>
          </w:p>
        </w:tc>
      </w:tr>
      <w:tr w:rsidR="00874B83">
        <w:tc>
          <w:tcPr>
            <w:tcW w:w="5220" w:type="dxa"/>
            <w:shd w:val="clear" w:color="auto" w:fill="FFFFFF"/>
          </w:tcPr>
          <w:p w:rsidR="00874B83" w:rsidRDefault="00874B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 xml:space="preserve">Announcements- </w:t>
            </w:r>
            <w:proofErr w:type="spellStart"/>
            <w:r>
              <w:t>Coursedog</w:t>
            </w:r>
            <w:proofErr w:type="spellEnd"/>
            <w:r>
              <w:t xml:space="preserve"> Training</w:t>
            </w:r>
          </w:p>
        </w:tc>
        <w:tc>
          <w:tcPr>
            <w:tcW w:w="1723" w:type="dxa"/>
            <w:shd w:val="clear" w:color="auto" w:fill="FFFFFF"/>
          </w:tcPr>
          <w:p w:rsidR="00874B83" w:rsidRDefault="00874B83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74B83" w:rsidRDefault="00874B83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Jacob Jun</w:t>
            </w:r>
          </w:p>
          <w:p w:rsidR="00874B83" w:rsidRDefault="00874B83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74B83" w:rsidRDefault="00874B83">
            <w:pPr>
              <w:spacing w:line="260" w:lineRule="auto"/>
              <w:ind w:right="-133"/>
            </w:pPr>
          </w:p>
        </w:tc>
      </w:tr>
      <w:tr w:rsidR="000C707F">
        <w:tc>
          <w:tcPr>
            <w:tcW w:w="5220" w:type="dxa"/>
            <w:shd w:val="clear" w:color="auto" w:fill="FFFFFF"/>
          </w:tcPr>
          <w:p w:rsidR="000C707F" w:rsidRDefault="000C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 xml:space="preserve">Beta Testing </w:t>
            </w:r>
            <w:proofErr w:type="spellStart"/>
            <w:r>
              <w:t>igniteAI</w:t>
            </w:r>
            <w:proofErr w:type="spellEnd"/>
          </w:p>
          <w:p w:rsidR="000C707F" w:rsidRDefault="000C707F" w:rsidP="000C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0C707F" w:rsidRDefault="000C707F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0C707F" w:rsidRDefault="000C707F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0C707F" w:rsidRDefault="000C707F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D01375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</w:p>
    <w:sectPr w:rsidR="005E3C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BDE" w:rsidRDefault="00A97BDE">
      <w:pPr>
        <w:spacing w:after="0" w:line="240" w:lineRule="auto"/>
      </w:pPr>
      <w:r>
        <w:separator/>
      </w:r>
    </w:p>
  </w:endnote>
  <w:endnote w:type="continuationSeparator" w:id="0">
    <w:p w:rsidR="00A97BDE" w:rsidRDefault="00A9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BDE" w:rsidRDefault="00A97BDE">
      <w:pPr>
        <w:spacing w:after="0" w:line="240" w:lineRule="auto"/>
      </w:pPr>
      <w:r>
        <w:separator/>
      </w:r>
    </w:p>
  </w:footnote>
  <w:footnote w:type="continuationSeparator" w:id="0">
    <w:p w:rsidR="00A97BDE" w:rsidRDefault="00A9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00415"/>
    <w:rsid w:val="000304D8"/>
    <w:rsid w:val="00076174"/>
    <w:rsid w:val="00086DF7"/>
    <w:rsid w:val="00090FE4"/>
    <w:rsid w:val="00094C26"/>
    <w:rsid w:val="000C36F6"/>
    <w:rsid w:val="000C707F"/>
    <w:rsid w:val="0010419E"/>
    <w:rsid w:val="001341B3"/>
    <w:rsid w:val="001748AC"/>
    <w:rsid w:val="001E4076"/>
    <w:rsid w:val="00207A29"/>
    <w:rsid w:val="002149AB"/>
    <w:rsid w:val="00240670"/>
    <w:rsid w:val="002424FF"/>
    <w:rsid w:val="002452A8"/>
    <w:rsid w:val="002C2568"/>
    <w:rsid w:val="00302364"/>
    <w:rsid w:val="00337E75"/>
    <w:rsid w:val="0034567A"/>
    <w:rsid w:val="003A742F"/>
    <w:rsid w:val="003F2D91"/>
    <w:rsid w:val="00414F68"/>
    <w:rsid w:val="004A28E5"/>
    <w:rsid w:val="00530A15"/>
    <w:rsid w:val="005476EE"/>
    <w:rsid w:val="005556D0"/>
    <w:rsid w:val="0058250F"/>
    <w:rsid w:val="005C7394"/>
    <w:rsid w:val="005E3C3B"/>
    <w:rsid w:val="005E6356"/>
    <w:rsid w:val="006073BD"/>
    <w:rsid w:val="00633C48"/>
    <w:rsid w:val="00645CEC"/>
    <w:rsid w:val="00647215"/>
    <w:rsid w:val="006C5326"/>
    <w:rsid w:val="006C7F42"/>
    <w:rsid w:val="00705F02"/>
    <w:rsid w:val="00722D9B"/>
    <w:rsid w:val="00780C2D"/>
    <w:rsid w:val="007B584B"/>
    <w:rsid w:val="007F4442"/>
    <w:rsid w:val="007F4C6D"/>
    <w:rsid w:val="00845927"/>
    <w:rsid w:val="00862F71"/>
    <w:rsid w:val="008678DC"/>
    <w:rsid w:val="00867FD3"/>
    <w:rsid w:val="00874B83"/>
    <w:rsid w:val="009446DD"/>
    <w:rsid w:val="00945C3D"/>
    <w:rsid w:val="009537FE"/>
    <w:rsid w:val="00970C87"/>
    <w:rsid w:val="009E57B3"/>
    <w:rsid w:val="00A32752"/>
    <w:rsid w:val="00A365A8"/>
    <w:rsid w:val="00A41762"/>
    <w:rsid w:val="00A66CBE"/>
    <w:rsid w:val="00A95963"/>
    <w:rsid w:val="00A97BDE"/>
    <w:rsid w:val="00B13835"/>
    <w:rsid w:val="00B52CFB"/>
    <w:rsid w:val="00B62EFB"/>
    <w:rsid w:val="00B91478"/>
    <w:rsid w:val="00BA07FF"/>
    <w:rsid w:val="00C55915"/>
    <w:rsid w:val="00CD5E51"/>
    <w:rsid w:val="00D01375"/>
    <w:rsid w:val="00D5711E"/>
    <w:rsid w:val="00D809F3"/>
    <w:rsid w:val="00DB2005"/>
    <w:rsid w:val="00DC5ADE"/>
    <w:rsid w:val="00E07828"/>
    <w:rsid w:val="00E20CDA"/>
    <w:rsid w:val="00E87F6A"/>
    <w:rsid w:val="00F029E5"/>
    <w:rsid w:val="00F17939"/>
    <w:rsid w:val="00F31921"/>
    <w:rsid w:val="00F42FFC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242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rtnellcommunitycollege.box.com/s/mizp0tf5n5nnjz04d2infoqltx0po9m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ccaccessibility.org/acmm/goals-mileston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tnellcommunitycollege.box.com/s/gqc6waygeojix0sr8hq2ti63eymtpvv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hartnellcommunitycollege.box.com/s/bqf95xu08xf4oc68wvnscb74d0973rs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hartnellcommunitycollege.box.com/s/gzuct2svuff6g8f5smo7i7wj25uamy2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4</cp:revision>
  <dcterms:created xsi:type="dcterms:W3CDTF">2026-02-04T22:51:00Z</dcterms:created>
  <dcterms:modified xsi:type="dcterms:W3CDTF">2026-02-19T18:09:00Z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